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5" w:type="dxa"/>
        <w:tblLayout w:type="fixed"/>
        <w:tblCellMar>
          <w:left w:w="70" w:type="dxa"/>
          <w:right w:w="70" w:type="dxa"/>
        </w:tblCellMar>
        <w:tblLook w:val="04A0" w:firstRow="1" w:lastRow="0" w:firstColumn="1" w:lastColumn="0" w:noHBand="0" w:noVBand="1"/>
      </w:tblPr>
      <w:tblGrid>
        <w:gridCol w:w="9435"/>
      </w:tblGrid>
      <w:tr w:rsidR="000B281C" w:rsidRPr="00D43066" w:rsidTr="000B281C">
        <w:trPr>
          <w:trHeight w:val="2268"/>
        </w:trPr>
        <w:tc>
          <w:tcPr>
            <w:tcW w:w="9435" w:type="dxa"/>
            <w:tcBorders>
              <w:top w:val="nil"/>
              <w:left w:val="nil"/>
              <w:bottom w:val="thinThickSmallGap" w:sz="24" w:space="0" w:color="auto"/>
              <w:right w:val="nil"/>
            </w:tcBorders>
          </w:tcPr>
          <w:p w:rsidR="000B281C" w:rsidRPr="00D43066" w:rsidRDefault="000B281C" w:rsidP="000B281C">
            <w:pPr>
              <w:spacing w:after="0" w:line="240" w:lineRule="auto"/>
              <w:jc w:val="right"/>
              <w:rPr>
                <w:rFonts w:ascii="Times New Roman" w:eastAsia="Times New Roman" w:hAnsi="Times New Roman" w:cs="Times New Roman"/>
                <w:color w:val="000000"/>
                <w:lang w:eastAsia="ru-RU"/>
              </w:rPr>
            </w:pPr>
            <w:r w:rsidRPr="00D43066">
              <w:rPr>
                <w:rFonts w:ascii="Calibri" w:eastAsia="Calibri" w:hAnsi="Calibri" w:cs="Times New Roman"/>
                <w:noProof/>
                <w:lang w:eastAsia="ru-RU"/>
              </w:rPr>
              <w:drawing>
                <wp:anchor distT="0" distB="0" distL="114300" distR="114300" simplePos="0" relativeHeight="251659264" behindDoc="0" locked="0" layoutInCell="1" allowOverlap="1" wp14:anchorId="08DE2656" wp14:editId="4D7158E1">
                  <wp:simplePos x="0" y="0"/>
                  <wp:positionH relativeFrom="column">
                    <wp:posOffset>2501265</wp:posOffset>
                  </wp:positionH>
                  <wp:positionV relativeFrom="paragraph">
                    <wp:posOffset>-54610</wp:posOffset>
                  </wp:positionV>
                  <wp:extent cx="438150" cy="561975"/>
                  <wp:effectExtent l="0" t="0" r="0" b="9525"/>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pic:spPr>
                      </pic:pic>
                    </a:graphicData>
                  </a:graphic>
                </wp:anchor>
              </w:drawing>
            </w:r>
            <w:r>
              <w:rPr>
                <w:rFonts w:ascii="Times New Roman" w:eastAsia="Times New Roman" w:hAnsi="Times New Roman" w:cs="Times New Roman"/>
                <w:color w:val="000000"/>
                <w:lang w:eastAsia="ru-RU"/>
              </w:rPr>
              <w:t>ПРОЕКТ</w:t>
            </w:r>
          </w:p>
          <w:p w:rsidR="000B281C" w:rsidRPr="00D43066" w:rsidRDefault="000B281C" w:rsidP="00E10DC5">
            <w:pPr>
              <w:spacing w:after="0" w:line="240" w:lineRule="auto"/>
              <w:jc w:val="center"/>
              <w:rPr>
                <w:rFonts w:ascii="Times New Roman" w:eastAsia="Times New Roman" w:hAnsi="Times New Roman" w:cs="Times New Roman"/>
                <w:color w:val="000000"/>
                <w:lang w:eastAsia="ru-RU"/>
              </w:rPr>
            </w:pPr>
          </w:p>
          <w:p w:rsidR="000B281C" w:rsidRPr="00D43066" w:rsidRDefault="000B281C" w:rsidP="00E10DC5">
            <w:pPr>
              <w:spacing w:after="0" w:line="240" w:lineRule="auto"/>
              <w:jc w:val="center"/>
              <w:rPr>
                <w:rFonts w:ascii="Times New Roman" w:eastAsia="Times New Roman" w:hAnsi="Times New Roman" w:cs="Times New Roman"/>
                <w:b/>
                <w:color w:val="000000"/>
                <w:sz w:val="28"/>
                <w:szCs w:val="28"/>
                <w:lang w:eastAsia="ru-RU"/>
              </w:rPr>
            </w:pPr>
          </w:p>
          <w:p w:rsidR="000B281C" w:rsidRPr="00D43066" w:rsidRDefault="000B281C" w:rsidP="00E10DC5">
            <w:pPr>
              <w:spacing w:after="0" w:line="240" w:lineRule="auto"/>
              <w:jc w:val="center"/>
              <w:rPr>
                <w:rFonts w:ascii="Times New Roman" w:eastAsia="Times New Roman" w:hAnsi="Times New Roman" w:cs="Times New Roman"/>
                <w:b/>
                <w:color w:val="000000"/>
                <w:sz w:val="28"/>
                <w:szCs w:val="28"/>
                <w:lang w:eastAsia="ru-RU"/>
              </w:rPr>
            </w:pPr>
            <w:r w:rsidRPr="00D43066">
              <w:rPr>
                <w:rFonts w:ascii="Times New Roman" w:eastAsia="Times New Roman" w:hAnsi="Times New Roman" w:cs="Times New Roman"/>
                <w:b/>
                <w:color w:val="000000"/>
                <w:sz w:val="28"/>
                <w:szCs w:val="28"/>
                <w:lang w:eastAsia="ru-RU"/>
              </w:rPr>
              <w:t xml:space="preserve">АДМИНИСТРАЦИЯ  МУНИЦИПАЛЬНОГО ОБРАЗОВАНИЯ </w:t>
            </w:r>
          </w:p>
          <w:p w:rsidR="000B281C" w:rsidRPr="00D43066" w:rsidRDefault="000B281C" w:rsidP="00E10DC5">
            <w:pPr>
              <w:spacing w:after="0" w:line="240" w:lineRule="auto"/>
              <w:jc w:val="center"/>
              <w:rPr>
                <w:rFonts w:ascii="Times New Roman" w:eastAsia="Times New Roman" w:hAnsi="Times New Roman" w:cs="Times New Roman"/>
                <w:b/>
                <w:color w:val="000000"/>
                <w:sz w:val="28"/>
                <w:szCs w:val="28"/>
                <w:lang w:eastAsia="ru-RU"/>
              </w:rPr>
            </w:pPr>
            <w:r w:rsidRPr="00D43066">
              <w:rPr>
                <w:rFonts w:ascii="Times New Roman" w:eastAsia="Times New Roman" w:hAnsi="Times New Roman" w:cs="Times New Roman"/>
                <w:b/>
                <w:color w:val="000000"/>
                <w:sz w:val="28"/>
                <w:szCs w:val="28"/>
                <w:lang w:eastAsia="ru-RU"/>
              </w:rPr>
              <w:t xml:space="preserve"> ГРАЧЕВСКИЙ  РАЙОН  ОРЕНБУРГСКОЙ ОБЛАСТИ</w:t>
            </w:r>
          </w:p>
          <w:p w:rsidR="000B281C" w:rsidRPr="00D43066" w:rsidRDefault="000B281C" w:rsidP="00E10DC5">
            <w:pPr>
              <w:spacing w:after="0" w:line="240" w:lineRule="auto"/>
              <w:jc w:val="center"/>
              <w:rPr>
                <w:rFonts w:ascii="Times New Roman" w:eastAsia="Times New Roman" w:hAnsi="Times New Roman" w:cs="Times New Roman"/>
                <w:b/>
                <w:color w:val="000000"/>
                <w:sz w:val="32"/>
                <w:szCs w:val="32"/>
                <w:lang w:eastAsia="ru-RU"/>
              </w:rPr>
            </w:pPr>
            <w:proofErr w:type="gramStart"/>
            <w:r w:rsidRPr="00D43066">
              <w:rPr>
                <w:rFonts w:ascii="Times New Roman" w:eastAsia="Times New Roman" w:hAnsi="Times New Roman" w:cs="Times New Roman"/>
                <w:b/>
                <w:color w:val="000000"/>
                <w:sz w:val="32"/>
                <w:szCs w:val="32"/>
                <w:lang w:eastAsia="ru-RU"/>
              </w:rPr>
              <w:t>П</w:t>
            </w:r>
            <w:proofErr w:type="gramEnd"/>
            <w:r w:rsidRPr="00D43066">
              <w:rPr>
                <w:rFonts w:ascii="Times New Roman" w:eastAsia="Times New Roman" w:hAnsi="Times New Roman" w:cs="Times New Roman"/>
                <w:b/>
                <w:color w:val="000000"/>
                <w:sz w:val="32"/>
                <w:szCs w:val="32"/>
                <w:lang w:eastAsia="ru-RU"/>
              </w:rPr>
              <w:t xml:space="preserve"> О С Т А Н О В Л Е Н И Е</w:t>
            </w:r>
          </w:p>
          <w:p w:rsidR="000B281C" w:rsidRPr="00D43066" w:rsidRDefault="000B281C" w:rsidP="00E10DC5">
            <w:pPr>
              <w:spacing w:after="0" w:line="240" w:lineRule="auto"/>
              <w:jc w:val="center"/>
              <w:rPr>
                <w:rFonts w:ascii="Times New Roman" w:eastAsia="Times New Roman" w:hAnsi="Times New Roman" w:cs="Times New Roman"/>
                <w:b/>
                <w:color w:val="000000"/>
                <w:sz w:val="16"/>
                <w:szCs w:val="16"/>
                <w:lang w:eastAsia="ru-RU"/>
              </w:rPr>
            </w:pPr>
          </w:p>
        </w:tc>
      </w:tr>
    </w:tbl>
    <w:p w:rsidR="000B281C" w:rsidRPr="00975A66" w:rsidRDefault="000B281C" w:rsidP="000B281C">
      <w:pPr>
        <w:spacing w:after="0" w:line="240" w:lineRule="auto"/>
        <w:jc w:val="both"/>
        <w:rPr>
          <w:rFonts w:ascii="Times New Roman" w:eastAsia="Times New Roman" w:hAnsi="Times New Roman" w:cs="Times New Roman"/>
          <w:color w:val="000000"/>
          <w:sz w:val="24"/>
          <w:szCs w:val="24"/>
          <w:u w:val="single"/>
          <w:lang w:eastAsia="ru-RU"/>
        </w:rPr>
      </w:pPr>
    </w:p>
    <w:p w:rsidR="000B281C" w:rsidRPr="00975A66" w:rsidRDefault="000B281C" w:rsidP="000B281C">
      <w:pPr>
        <w:jc w:val="center"/>
        <w:rPr>
          <w:rFonts w:ascii="Times New Roman" w:hAnsi="Times New Roman" w:cs="Times New Roman"/>
          <w:color w:val="000000" w:themeColor="text1"/>
          <w:sz w:val="24"/>
          <w:szCs w:val="24"/>
        </w:rPr>
      </w:pPr>
      <w:r w:rsidRPr="00975A66">
        <w:rPr>
          <w:rFonts w:ascii="Times New Roman" w:hAnsi="Times New Roman" w:cs="Times New Roman"/>
          <w:color w:val="000000" w:themeColor="text1"/>
          <w:sz w:val="24"/>
          <w:szCs w:val="24"/>
        </w:rPr>
        <w:t xml:space="preserve">________________                                              </w:t>
      </w:r>
      <w:r>
        <w:rPr>
          <w:rFonts w:ascii="Times New Roman" w:hAnsi="Times New Roman" w:cs="Times New Roman"/>
          <w:color w:val="000000" w:themeColor="text1"/>
          <w:sz w:val="24"/>
          <w:szCs w:val="24"/>
        </w:rPr>
        <w:t xml:space="preserve"> </w:t>
      </w:r>
      <w:r w:rsidRPr="00975A66">
        <w:rPr>
          <w:rFonts w:ascii="Times New Roman" w:hAnsi="Times New Roman" w:cs="Times New Roman"/>
          <w:color w:val="000000" w:themeColor="text1"/>
          <w:sz w:val="24"/>
          <w:szCs w:val="24"/>
        </w:rPr>
        <w:t xml:space="preserve">                                                           №_______</w:t>
      </w:r>
      <w:r>
        <w:rPr>
          <w:rFonts w:ascii="Times New Roman" w:hAnsi="Times New Roman" w:cs="Times New Roman"/>
          <w:color w:val="000000" w:themeColor="text1"/>
          <w:sz w:val="24"/>
          <w:szCs w:val="24"/>
        </w:rPr>
        <w:t xml:space="preserve">   </w:t>
      </w:r>
      <w:proofErr w:type="spellStart"/>
      <w:r w:rsidRPr="00975A66">
        <w:rPr>
          <w:rFonts w:ascii="Times New Roman" w:hAnsi="Times New Roman" w:cs="Times New Roman"/>
          <w:color w:val="000000" w:themeColor="text1"/>
          <w:sz w:val="24"/>
          <w:szCs w:val="24"/>
        </w:rPr>
        <w:t>с</w:t>
      </w:r>
      <w:proofErr w:type="gramStart"/>
      <w:r w:rsidRPr="00975A66">
        <w:rPr>
          <w:rFonts w:ascii="Times New Roman" w:hAnsi="Times New Roman" w:cs="Times New Roman"/>
          <w:color w:val="000000" w:themeColor="text1"/>
          <w:sz w:val="24"/>
          <w:szCs w:val="24"/>
        </w:rPr>
        <w:t>.Г</w:t>
      </w:r>
      <w:proofErr w:type="gramEnd"/>
      <w:r w:rsidRPr="00975A66">
        <w:rPr>
          <w:rFonts w:ascii="Times New Roman" w:hAnsi="Times New Roman" w:cs="Times New Roman"/>
          <w:color w:val="000000" w:themeColor="text1"/>
          <w:sz w:val="24"/>
          <w:szCs w:val="24"/>
        </w:rPr>
        <w:t>рачевка</w:t>
      </w:r>
      <w:proofErr w:type="spellEnd"/>
    </w:p>
    <w:p w:rsidR="000B281C" w:rsidRDefault="000B281C" w:rsidP="000B281C">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p>
    <w:p w:rsidR="000B281C" w:rsidRPr="00D43066" w:rsidRDefault="000B281C" w:rsidP="000B281C">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D43066">
        <w:rPr>
          <w:rFonts w:ascii="Times New Roman" w:eastAsia="Times New Roman" w:hAnsi="Times New Roman" w:cs="Times New Roman"/>
          <w:bCs/>
          <w:color w:val="000000"/>
          <w:sz w:val="28"/>
          <w:szCs w:val="28"/>
          <w:lang w:eastAsia="ru-RU"/>
        </w:rPr>
        <w:t>О внесении изменени</w:t>
      </w:r>
      <w:r>
        <w:rPr>
          <w:rFonts w:ascii="Times New Roman" w:eastAsia="Times New Roman" w:hAnsi="Times New Roman" w:cs="Times New Roman"/>
          <w:bCs/>
          <w:color w:val="000000"/>
          <w:sz w:val="28"/>
          <w:szCs w:val="28"/>
          <w:lang w:eastAsia="ru-RU"/>
        </w:rPr>
        <w:t>я</w:t>
      </w:r>
      <w:r w:rsidRPr="00D43066">
        <w:rPr>
          <w:rFonts w:ascii="Times New Roman" w:eastAsia="Times New Roman" w:hAnsi="Times New Roman" w:cs="Times New Roman"/>
          <w:bCs/>
          <w:color w:val="000000"/>
          <w:sz w:val="28"/>
          <w:szCs w:val="28"/>
          <w:lang w:eastAsia="ru-RU"/>
        </w:rPr>
        <w:t xml:space="preserve"> в постановление администрации муниципального</w:t>
      </w:r>
    </w:p>
    <w:p w:rsidR="000B281C" w:rsidRPr="00D43066" w:rsidRDefault="000B281C" w:rsidP="000B281C">
      <w:pPr>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r w:rsidRPr="00D43066">
        <w:rPr>
          <w:rFonts w:ascii="Times New Roman" w:eastAsia="Times New Roman" w:hAnsi="Times New Roman" w:cs="Times New Roman"/>
          <w:bCs/>
          <w:color w:val="000000"/>
          <w:sz w:val="28"/>
          <w:szCs w:val="28"/>
          <w:lang w:eastAsia="ru-RU"/>
        </w:rPr>
        <w:t xml:space="preserve">образования </w:t>
      </w:r>
      <w:proofErr w:type="spellStart"/>
      <w:r w:rsidRPr="00D43066">
        <w:rPr>
          <w:rFonts w:ascii="Times New Roman" w:eastAsia="Times New Roman" w:hAnsi="Times New Roman" w:cs="Times New Roman"/>
          <w:bCs/>
          <w:color w:val="000000"/>
          <w:sz w:val="28"/>
          <w:szCs w:val="28"/>
          <w:lang w:eastAsia="ru-RU"/>
        </w:rPr>
        <w:t>Грачевский</w:t>
      </w:r>
      <w:proofErr w:type="spellEnd"/>
      <w:r w:rsidRPr="00D43066">
        <w:rPr>
          <w:rFonts w:ascii="Times New Roman" w:eastAsia="Times New Roman" w:hAnsi="Times New Roman" w:cs="Times New Roman"/>
          <w:bCs/>
          <w:color w:val="000000"/>
          <w:sz w:val="28"/>
          <w:szCs w:val="28"/>
          <w:lang w:eastAsia="ru-RU"/>
        </w:rPr>
        <w:t xml:space="preserve"> район Оренбургской области от 14.11.2018 №</w:t>
      </w:r>
      <w:r>
        <w:rPr>
          <w:rFonts w:ascii="Times New Roman" w:eastAsia="Times New Roman" w:hAnsi="Times New Roman" w:cs="Times New Roman"/>
          <w:bCs/>
          <w:color w:val="000000"/>
          <w:sz w:val="28"/>
          <w:szCs w:val="28"/>
          <w:lang w:eastAsia="ru-RU"/>
        </w:rPr>
        <w:t xml:space="preserve"> </w:t>
      </w:r>
      <w:r w:rsidRPr="00D43066">
        <w:rPr>
          <w:rFonts w:ascii="Times New Roman" w:eastAsia="Times New Roman" w:hAnsi="Times New Roman" w:cs="Times New Roman"/>
          <w:bCs/>
          <w:color w:val="000000"/>
          <w:sz w:val="28"/>
          <w:szCs w:val="28"/>
          <w:lang w:eastAsia="ru-RU"/>
        </w:rPr>
        <w:t>638-п</w:t>
      </w:r>
    </w:p>
    <w:p w:rsidR="000B281C" w:rsidRPr="00D43066" w:rsidRDefault="000B281C" w:rsidP="000B281C">
      <w:pPr>
        <w:autoSpaceDE w:val="0"/>
        <w:autoSpaceDN w:val="0"/>
        <w:adjustRightInd w:val="0"/>
        <w:spacing w:line="240" w:lineRule="auto"/>
        <w:jc w:val="center"/>
        <w:outlineLvl w:val="0"/>
        <w:rPr>
          <w:rFonts w:ascii="Times New Roman" w:eastAsia="Times New Roman" w:hAnsi="Times New Roman" w:cs="Times New Roman"/>
          <w:color w:val="000000"/>
          <w:sz w:val="28"/>
          <w:szCs w:val="28"/>
          <w:lang w:eastAsia="ru-RU"/>
        </w:rPr>
      </w:pPr>
    </w:p>
    <w:p w:rsidR="000B281C" w:rsidRPr="00975A66" w:rsidRDefault="000B281C" w:rsidP="000B281C">
      <w:pPr>
        <w:tabs>
          <w:tab w:val="left" w:pos="3380"/>
        </w:tabs>
        <w:spacing w:after="0" w:line="240" w:lineRule="auto"/>
        <w:ind w:firstLine="709"/>
        <w:jc w:val="both"/>
        <w:rPr>
          <w:rFonts w:ascii="Times New Roman" w:hAnsi="Times New Roman" w:cs="Times New Roman"/>
          <w:color w:val="000000" w:themeColor="text1"/>
          <w:sz w:val="28"/>
          <w:szCs w:val="28"/>
        </w:rPr>
      </w:pPr>
      <w:r w:rsidRPr="00975A66">
        <w:rPr>
          <w:rFonts w:ascii="Times New Roman" w:hAnsi="Times New Roman" w:cs="Times New Roman"/>
          <w:bCs/>
          <w:color w:val="000000" w:themeColor="text1"/>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постановлениями администрации муниципального образования </w:t>
      </w:r>
      <w:proofErr w:type="spellStart"/>
      <w:r w:rsidRPr="00975A66">
        <w:rPr>
          <w:rFonts w:ascii="Times New Roman" w:hAnsi="Times New Roman" w:cs="Times New Roman"/>
          <w:bCs/>
          <w:color w:val="000000" w:themeColor="text1"/>
          <w:sz w:val="28"/>
          <w:szCs w:val="28"/>
        </w:rPr>
        <w:t>Грачевский</w:t>
      </w:r>
      <w:proofErr w:type="spellEnd"/>
      <w:r w:rsidRPr="00975A66">
        <w:rPr>
          <w:rFonts w:ascii="Times New Roman" w:hAnsi="Times New Roman" w:cs="Times New Roman"/>
          <w:bCs/>
          <w:color w:val="000000" w:themeColor="text1"/>
          <w:sz w:val="28"/>
          <w:szCs w:val="28"/>
        </w:rPr>
        <w:t xml:space="preserve"> район Оренбургской области                от 17.08.2015 № 535-п «Об утверждении порядка разработки, реализации и оценки эффективности муниципальных программ </w:t>
      </w:r>
      <w:proofErr w:type="spellStart"/>
      <w:r w:rsidRPr="00975A66">
        <w:rPr>
          <w:rFonts w:ascii="Times New Roman" w:hAnsi="Times New Roman" w:cs="Times New Roman"/>
          <w:bCs/>
          <w:color w:val="000000" w:themeColor="text1"/>
          <w:sz w:val="28"/>
          <w:szCs w:val="28"/>
        </w:rPr>
        <w:t>Грачевского</w:t>
      </w:r>
      <w:proofErr w:type="spellEnd"/>
      <w:r w:rsidRPr="00975A66">
        <w:rPr>
          <w:rFonts w:ascii="Times New Roman" w:hAnsi="Times New Roman" w:cs="Times New Roman"/>
          <w:bCs/>
          <w:color w:val="000000" w:themeColor="text1"/>
          <w:sz w:val="28"/>
          <w:szCs w:val="28"/>
        </w:rPr>
        <w:t xml:space="preserve"> района Оренбургской области», от 15.08.2018 № 472-п «Об утверждении перечня муниципальных программ </w:t>
      </w:r>
      <w:proofErr w:type="spellStart"/>
      <w:r w:rsidRPr="00975A66">
        <w:rPr>
          <w:rFonts w:ascii="Times New Roman" w:hAnsi="Times New Roman" w:cs="Times New Roman"/>
          <w:bCs/>
          <w:color w:val="000000" w:themeColor="text1"/>
          <w:sz w:val="28"/>
          <w:szCs w:val="28"/>
        </w:rPr>
        <w:t>Грачевского</w:t>
      </w:r>
      <w:proofErr w:type="spellEnd"/>
      <w:r w:rsidRPr="00975A66">
        <w:rPr>
          <w:rFonts w:ascii="Times New Roman" w:hAnsi="Times New Roman" w:cs="Times New Roman"/>
          <w:bCs/>
          <w:color w:val="000000" w:themeColor="text1"/>
          <w:sz w:val="28"/>
          <w:szCs w:val="28"/>
        </w:rPr>
        <w:t xml:space="preserve"> района Оренбургской области», руководствуясь Уставом муниципального образования </w:t>
      </w:r>
      <w:proofErr w:type="spellStart"/>
      <w:r w:rsidRPr="00975A66">
        <w:rPr>
          <w:rFonts w:ascii="Times New Roman" w:hAnsi="Times New Roman" w:cs="Times New Roman"/>
          <w:bCs/>
          <w:color w:val="000000" w:themeColor="text1"/>
          <w:sz w:val="28"/>
          <w:szCs w:val="28"/>
        </w:rPr>
        <w:t>Грачевский</w:t>
      </w:r>
      <w:proofErr w:type="spellEnd"/>
      <w:r w:rsidRPr="00975A66">
        <w:rPr>
          <w:rFonts w:ascii="Times New Roman" w:hAnsi="Times New Roman" w:cs="Times New Roman"/>
          <w:bCs/>
          <w:color w:val="000000" w:themeColor="text1"/>
          <w:sz w:val="28"/>
          <w:szCs w:val="28"/>
        </w:rPr>
        <w:t xml:space="preserve"> район Оренбургской области,  </w:t>
      </w:r>
      <w:proofErr w:type="gramStart"/>
      <w:r w:rsidRPr="00975A66">
        <w:rPr>
          <w:rFonts w:ascii="Times New Roman" w:hAnsi="Times New Roman" w:cs="Times New Roman"/>
          <w:color w:val="000000" w:themeColor="text1"/>
          <w:sz w:val="28"/>
          <w:szCs w:val="28"/>
        </w:rPr>
        <w:t>п</w:t>
      </w:r>
      <w:proofErr w:type="gramEnd"/>
      <w:r w:rsidRPr="00975A66">
        <w:rPr>
          <w:rFonts w:ascii="Times New Roman" w:hAnsi="Times New Roman" w:cs="Times New Roman"/>
          <w:color w:val="000000" w:themeColor="text1"/>
          <w:sz w:val="28"/>
          <w:szCs w:val="28"/>
        </w:rPr>
        <w:t xml:space="preserve"> о с т а н о в л я ю:</w:t>
      </w:r>
    </w:p>
    <w:p w:rsidR="000B281C" w:rsidRPr="00975A66" w:rsidRDefault="000B281C" w:rsidP="000B28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75A66">
        <w:rPr>
          <w:rFonts w:ascii="Times New Roman" w:hAnsi="Times New Roman" w:cs="Times New Roman"/>
          <w:color w:val="000000" w:themeColor="text1"/>
          <w:sz w:val="28"/>
          <w:szCs w:val="28"/>
        </w:rPr>
        <w:t xml:space="preserve">1. В постановление администрации муниципального образования </w:t>
      </w:r>
      <w:proofErr w:type="spellStart"/>
      <w:r w:rsidRPr="00975A66">
        <w:rPr>
          <w:rFonts w:ascii="Times New Roman" w:hAnsi="Times New Roman" w:cs="Times New Roman"/>
          <w:color w:val="000000" w:themeColor="text1"/>
          <w:sz w:val="28"/>
          <w:szCs w:val="28"/>
        </w:rPr>
        <w:t>Грачевский</w:t>
      </w:r>
      <w:proofErr w:type="spellEnd"/>
      <w:r w:rsidRPr="00975A66">
        <w:rPr>
          <w:rFonts w:ascii="Times New Roman" w:hAnsi="Times New Roman" w:cs="Times New Roman"/>
          <w:color w:val="000000" w:themeColor="text1"/>
          <w:sz w:val="28"/>
          <w:szCs w:val="28"/>
        </w:rPr>
        <w:t xml:space="preserve"> район Оренбургской области </w:t>
      </w:r>
      <w:r w:rsidRPr="00975A66">
        <w:rPr>
          <w:rFonts w:ascii="Times New Roman" w:eastAsia="Times New Roman" w:hAnsi="Times New Roman" w:cs="Times New Roman"/>
          <w:sz w:val="28"/>
          <w:szCs w:val="28"/>
          <w:lang w:eastAsia="ru-RU"/>
        </w:rPr>
        <w:t xml:space="preserve">от 14.11.2018 № 638-п «Об утверждении муниципальной программы «Развитие культуры </w:t>
      </w:r>
      <w:proofErr w:type="spellStart"/>
      <w:r w:rsidRPr="00975A66">
        <w:rPr>
          <w:rFonts w:ascii="Times New Roman" w:eastAsia="Times New Roman" w:hAnsi="Times New Roman" w:cs="Times New Roman"/>
          <w:sz w:val="28"/>
          <w:szCs w:val="28"/>
          <w:lang w:eastAsia="ru-RU"/>
        </w:rPr>
        <w:t>Грачевского</w:t>
      </w:r>
      <w:proofErr w:type="spellEnd"/>
      <w:r w:rsidRPr="00975A66">
        <w:rPr>
          <w:rFonts w:ascii="Times New Roman" w:eastAsia="Times New Roman" w:hAnsi="Times New Roman" w:cs="Times New Roman"/>
          <w:sz w:val="28"/>
          <w:szCs w:val="28"/>
          <w:lang w:eastAsia="ru-RU"/>
        </w:rPr>
        <w:t xml:space="preserve"> района» </w:t>
      </w:r>
      <w:r w:rsidRPr="00975A66">
        <w:rPr>
          <w:rFonts w:ascii="Times New Roman" w:hAnsi="Times New Roman" w:cs="Times New Roman"/>
          <w:color w:val="000000" w:themeColor="text1"/>
          <w:sz w:val="28"/>
          <w:szCs w:val="28"/>
        </w:rPr>
        <w:t xml:space="preserve"> (с изменениями) внести следующ</w:t>
      </w:r>
      <w:r>
        <w:rPr>
          <w:rFonts w:ascii="Times New Roman" w:hAnsi="Times New Roman" w:cs="Times New Roman"/>
          <w:color w:val="000000" w:themeColor="text1"/>
          <w:sz w:val="28"/>
          <w:szCs w:val="28"/>
        </w:rPr>
        <w:t>е</w:t>
      </w:r>
      <w:r w:rsidRPr="00975A66">
        <w:rPr>
          <w:rFonts w:ascii="Times New Roman" w:hAnsi="Times New Roman" w:cs="Times New Roman"/>
          <w:color w:val="000000" w:themeColor="text1"/>
          <w:sz w:val="28"/>
          <w:szCs w:val="28"/>
        </w:rPr>
        <w:t>е изменени</w:t>
      </w:r>
      <w:r>
        <w:rPr>
          <w:rFonts w:ascii="Times New Roman" w:hAnsi="Times New Roman" w:cs="Times New Roman"/>
          <w:color w:val="000000" w:themeColor="text1"/>
          <w:sz w:val="28"/>
          <w:szCs w:val="28"/>
        </w:rPr>
        <w:t>е</w:t>
      </w:r>
      <w:r w:rsidRPr="00975A66">
        <w:rPr>
          <w:rFonts w:ascii="Times New Roman" w:hAnsi="Times New Roman" w:cs="Times New Roman"/>
          <w:color w:val="000000" w:themeColor="text1"/>
          <w:sz w:val="28"/>
          <w:szCs w:val="28"/>
        </w:rPr>
        <w:t>:</w:t>
      </w:r>
    </w:p>
    <w:p w:rsidR="000B281C" w:rsidRDefault="000B281C" w:rsidP="000B28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75A66">
        <w:rPr>
          <w:rFonts w:ascii="Times New Roman" w:hAnsi="Times New Roman" w:cs="Times New Roman"/>
          <w:color w:val="000000" w:themeColor="text1"/>
          <w:sz w:val="28"/>
          <w:szCs w:val="28"/>
        </w:rPr>
        <w:t>1.1. Приложение к постановлению изложить в новой редакции согласно приложению.</w:t>
      </w:r>
    </w:p>
    <w:p w:rsidR="000B281C" w:rsidRDefault="000B281C" w:rsidP="000B28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themeColor="text1"/>
          <w:sz w:val="28"/>
          <w:szCs w:val="28"/>
        </w:rPr>
        <w:t>2</w:t>
      </w:r>
      <w:r w:rsidRPr="00975A66">
        <w:rPr>
          <w:rFonts w:ascii="Times New Roman" w:eastAsia="Times New Roman" w:hAnsi="Times New Roman" w:cs="Times New Roman"/>
          <w:sz w:val="28"/>
          <w:szCs w:val="28"/>
          <w:lang w:eastAsia="ru-RU"/>
        </w:rPr>
        <w:t xml:space="preserve">. </w:t>
      </w:r>
      <w:proofErr w:type="gramStart"/>
      <w:r w:rsidRPr="00975A66">
        <w:rPr>
          <w:rFonts w:ascii="Times New Roman" w:eastAsia="Times New Roman" w:hAnsi="Times New Roman" w:cs="Times New Roman"/>
          <w:sz w:val="28"/>
          <w:szCs w:val="28"/>
          <w:lang w:eastAsia="ru-RU"/>
        </w:rPr>
        <w:t>Контроль за</w:t>
      </w:r>
      <w:proofErr w:type="gramEnd"/>
      <w:r w:rsidRPr="00975A66">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по социальным вопросам.</w:t>
      </w:r>
    </w:p>
    <w:p w:rsidR="000B281C" w:rsidRPr="00975A66" w:rsidRDefault="000B281C" w:rsidP="000B281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3</w:t>
      </w:r>
      <w:r w:rsidRPr="00975A66">
        <w:rPr>
          <w:rFonts w:ascii="Times New Roman" w:eastAsia="Times New Roman" w:hAnsi="Times New Roman" w:cs="Times New Roman"/>
          <w:sz w:val="28"/>
          <w:szCs w:val="28"/>
          <w:lang w:eastAsia="ru-RU"/>
        </w:rPr>
        <w:t xml:space="preserve">. </w:t>
      </w:r>
      <w:r w:rsidRPr="00975A66">
        <w:rPr>
          <w:rFonts w:ascii="Times New Roman" w:hAnsi="Times New Roman" w:cs="Times New Roman"/>
          <w:color w:val="000000" w:themeColor="text1"/>
          <w:sz w:val="28"/>
          <w:szCs w:val="28"/>
        </w:rPr>
        <w:t>Постановление вступае</w:t>
      </w:r>
      <w:r>
        <w:rPr>
          <w:rFonts w:ascii="Times New Roman" w:hAnsi="Times New Roman" w:cs="Times New Roman"/>
          <w:color w:val="000000" w:themeColor="text1"/>
          <w:sz w:val="28"/>
          <w:szCs w:val="28"/>
        </w:rPr>
        <w:t xml:space="preserve">т в силу со дня его подписания </w:t>
      </w:r>
      <w:r w:rsidRPr="00975A66">
        <w:rPr>
          <w:rFonts w:ascii="Times New Roman" w:hAnsi="Times New Roman" w:cs="Times New Roman"/>
          <w:color w:val="000000" w:themeColor="text1"/>
          <w:sz w:val="28"/>
          <w:szCs w:val="28"/>
        </w:rPr>
        <w:t xml:space="preserve">и подлежит размещению на официальном сайте администрации муниципального образования </w:t>
      </w:r>
      <w:proofErr w:type="spellStart"/>
      <w:r w:rsidRPr="00975A66">
        <w:rPr>
          <w:rFonts w:ascii="Times New Roman" w:hAnsi="Times New Roman" w:cs="Times New Roman"/>
          <w:color w:val="000000" w:themeColor="text1"/>
          <w:sz w:val="28"/>
          <w:szCs w:val="28"/>
        </w:rPr>
        <w:t>Грачевский</w:t>
      </w:r>
      <w:proofErr w:type="spellEnd"/>
      <w:r w:rsidRPr="00975A66">
        <w:rPr>
          <w:rFonts w:ascii="Times New Roman" w:hAnsi="Times New Roman" w:cs="Times New Roman"/>
          <w:color w:val="000000" w:themeColor="text1"/>
          <w:sz w:val="28"/>
          <w:szCs w:val="28"/>
        </w:rPr>
        <w:t xml:space="preserve"> район Оренбургской области</w:t>
      </w:r>
      <w:r w:rsidR="00C56192">
        <w:rPr>
          <w:rFonts w:ascii="Times New Roman" w:hAnsi="Times New Roman" w:cs="Times New Roman"/>
          <w:color w:val="000000" w:themeColor="text1"/>
          <w:sz w:val="28"/>
          <w:szCs w:val="28"/>
        </w:rPr>
        <w:t>.</w:t>
      </w:r>
      <w:r w:rsidRPr="00975A66">
        <w:rPr>
          <w:rFonts w:ascii="Times New Roman" w:hAnsi="Times New Roman" w:cs="Times New Roman"/>
          <w:color w:val="000000" w:themeColor="text1"/>
          <w:sz w:val="28"/>
          <w:szCs w:val="28"/>
        </w:rPr>
        <w:t xml:space="preserve"> </w:t>
      </w:r>
    </w:p>
    <w:p w:rsidR="000B281C" w:rsidRDefault="000B281C" w:rsidP="000B281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0B281C" w:rsidRPr="00D43066" w:rsidRDefault="000B281C" w:rsidP="000B281C">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0B281C" w:rsidRPr="00D43066" w:rsidRDefault="000B281C" w:rsidP="000B281C">
      <w:pPr>
        <w:tabs>
          <w:tab w:val="left" w:pos="6585"/>
        </w:tabs>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Глава района</w:t>
      </w:r>
      <w:r>
        <w:rPr>
          <w:rFonts w:ascii="Times New Roman" w:eastAsia="Times New Roman" w:hAnsi="Times New Roman" w:cs="Times New Roman"/>
          <w:sz w:val="28"/>
          <w:szCs w:val="28"/>
          <w:lang w:eastAsia="ru-RU"/>
        </w:rPr>
        <w:t xml:space="preserve">                                                                                    </w:t>
      </w:r>
      <w:proofErr w:type="spellStart"/>
      <w:r w:rsidRPr="00F90D2A">
        <w:rPr>
          <w:rFonts w:ascii="Times New Roman" w:eastAsia="Times New Roman" w:hAnsi="Times New Roman" w:cs="Times New Roman"/>
          <w:sz w:val="28"/>
          <w:szCs w:val="28"/>
          <w:lang w:eastAsia="ru-RU"/>
        </w:rPr>
        <w:t>Д.В.Филатов</w:t>
      </w:r>
      <w:proofErr w:type="spellEnd"/>
    </w:p>
    <w:p w:rsidR="000B281C" w:rsidRPr="00D43066" w:rsidRDefault="000B281C" w:rsidP="000B281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B281C" w:rsidRDefault="000B281C" w:rsidP="000B281C">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B281C" w:rsidRPr="00D43066" w:rsidRDefault="000B281C" w:rsidP="00C56192">
      <w:pPr>
        <w:autoSpaceDE w:val="0"/>
        <w:autoSpaceDN w:val="0"/>
        <w:adjustRightInd w:val="0"/>
        <w:spacing w:after="0" w:line="240" w:lineRule="auto"/>
        <w:jc w:val="both"/>
        <w:outlineLvl w:val="0"/>
        <w:rPr>
          <w:rFonts w:ascii="Calibri" w:eastAsia="Calibri" w:hAnsi="Calibri" w:cs="Times New Roman"/>
          <w:lang w:eastAsia="ru-RU"/>
        </w:rPr>
      </w:pPr>
      <w:r w:rsidRPr="00975A66">
        <w:rPr>
          <w:rFonts w:ascii="Times New Roman" w:eastAsia="Times New Roman" w:hAnsi="Times New Roman" w:cs="Times New Roman"/>
          <w:sz w:val="28"/>
          <w:szCs w:val="28"/>
          <w:lang w:eastAsia="ru-RU"/>
        </w:rPr>
        <w:t xml:space="preserve">Разослано: Бахметьевой С.В., </w:t>
      </w:r>
      <w:r w:rsidR="00C56192">
        <w:rPr>
          <w:rFonts w:ascii="Times New Roman" w:eastAsia="Times New Roman" w:hAnsi="Times New Roman" w:cs="Times New Roman"/>
          <w:sz w:val="28"/>
          <w:szCs w:val="28"/>
          <w:lang w:eastAsia="ru-RU"/>
        </w:rPr>
        <w:t xml:space="preserve"> С</w:t>
      </w:r>
      <w:bookmarkStart w:id="0" w:name="_GoBack"/>
      <w:bookmarkEnd w:id="0"/>
      <w:r w:rsidR="00C56192">
        <w:rPr>
          <w:rFonts w:ascii="Times New Roman" w:eastAsia="Times New Roman" w:hAnsi="Times New Roman" w:cs="Times New Roman"/>
          <w:sz w:val="28"/>
          <w:szCs w:val="28"/>
          <w:lang w:eastAsia="ru-RU"/>
        </w:rPr>
        <w:t xml:space="preserve">пиридонову С.В., </w:t>
      </w:r>
      <w:proofErr w:type="spellStart"/>
      <w:r w:rsidR="00C56192">
        <w:rPr>
          <w:rFonts w:ascii="Times New Roman" w:eastAsia="Times New Roman" w:hAnsi="Times New Roman" w:cs="Times New Roman"/>
          <w:sz w:val="28"/>
          <w:szCs w:val="28"/>
          <w:lang w:eastAsia="ru-RU"/>
        </w:rPr>
        <w:t>Унщиковой</w:t>
      </w:r>
      <w:proofErr w:type="spellEnd"/>
      <w:r w:rsidR="00C56192">
        <w:rPr>
          <w:rFonts w:ascii="Times New Roman" w:eastAsia="Times New Roman" w:hAnsi="Times New Roman" w:cs="Times New Roman"/>
          <w:sz w:val="28"/>
          <w:szCs w:val="28"/>
          <w:lang w:eastAsia="ru-RU"/>
        </w:rPr>
        <w:t xml:space="preserve"> О.А.</w:t>
      </w:r>
      <w:r w:rsidRPr="00975A66">
        <w:rPr>
          <w:rFonts w:ascii="Times New Roman" w:eastAsia="Times New Roman" w:hAnsi="Times New Roman" w:cs="Times New Roman"/>
          <w:sz w:val="28"/>
          <w:szCs w:val="28"/>
          <w:lang w:eastAsia="ru-RU"/>
        </w:rPr>
        <w:t>,</w:t>
      </w:r>
      <w:proofErr w:type="spellStart"/>
      <w:r w:rsidR="00C56192">
        <w:rPr>
          <w:rFonts w:ascii="Times New Roman" w:eastAsia="Times New Roman" w:hAnsi="Times New Roman" w:cs="Times New Roman"/>
          <w:sz w:val="28"/>
          <w:szCs w:val="28"/>
          <w:lang w:eastAsia="ru-RU"/>
        </w:rPr>
        <w:t>Бахаревой</w:t>
      </w:r>
      <w:proofErr w:type="spellEnd"/>
      <w:r w:rsidR="00C56192">
        <w:rPr>
          <w:rFonts w:ascii="Times New Roman" w:eastAsia="Times New Roman" w:hAnsi="Times New Roman" w:cs="Times New Roman"/>
          <w:sz w:val="28"/>
          <w:szCs w:val="28"/>
          <w:lang w:eastAsia="ru-RU"/>
        </w:rPr>
        <w:t xml:space="preserve"> О.А.</w:t>
      </w:r>
      <w:r w:rsidRPr="00975A66">
        <w:rPr>
          <w:rFonts w:ascii="Times New Roman" w:eastAsia="Times New Roman" w:hAnsi="Times New Roman" w:cs="Times New Roman"/>
          <w:sz w:val="28"/>
          <w:szCs w:val="28"/>
          <w:lang w:eastAsia="ru-RU"/>
        </w:rPr>
        <w:t xml:space="preserve">, </w:t>
      </w:r>
      <w:r w:rsidR="000211FB">
        <w:rPr>
          <w:rFonts w:ascii="Times New Roman" w:eastAsia="Times New Roman" w:hAnsi="Times New Roman" w:cs="Times New Roman"/>
          <w:sz w:val="28"/>
          <w:szCs w:val="28"/>
          <w:lang w:eastAsia="ru-RU"/>
        </w:rPr>
        <w:t xml:space="preserve">Кондратенко </w:t>
      </w:r>
      <w:proofErr w:type="spellStart"/>
      <w:r w:rsidR="000211FB">
        <w:rPr>
          <w:rFonts w:ascii="Times New Roman" w:eastAsia="Times New Roman" w:hAnsi="Times New Roman" w:cs="Times New Roman"/>
          <w:sz w:val="28"/>
          <w:szCs w:val="28"/>
          <w:lang w:eastAsia="ru-RU"/>
        </w:rPr>
        <w:t>Е.С.</w:t>
      </w:r>
      <w:r w:rsidR="000211FB">
        <w:rPr>
          <w:rFonts w:ascii="Times New Roman" w:eastAsia="Times New Roman" w:hAnsi="Times New Roman" w:cs="Times New Roman"/>
          <w:sz w:val="28"/>
          <w:szCs w:val="28"/>
          <w:lang w:eastAsia="ru-RU"/>
        </w:rPr>
        <w:t>,</w:t>
      </w:r>
      <w:r w:rsidR="00C56192">
        <w:rPr>
          <w:rFonts w:ascii="Times New Roman" w:eastAsia="Times New Roman" w:hAnsi="Times New Roman" w:cs="Times New Roman"/>
          <w:sz w:val="28"/>
          <w:szCs w:val="28"/>
          <w:lang w:eastAsia="ru-RU"/>
        </w:rPr>
        <w:t>Трифоновой</w:t>
      </w:r>
      <w:proofErr w:type="spellEnd"/>
      <w:r w:rsidR="00C56192">
        <w:rPr>
          <w:rFonts w:ascii="Times New Roman" w:eastAsia="Times New Roman" w:hAnsi="Times New Roman" w:cs="Times New Roman"/>
          <w:sz w:val="28"/>
          <w:szCs w:val="28"/>
          <w:lang w:eastAsia="ru-RU"/>
        </w:rPr>
        <w:t xml:space="preserve"> Е.В.</w:t>
      </w:r>
      <w:r w:rsidRPr="00975A66">
        <w:rPr>
          <w:rFonts w:ascii="Times New Roman" w:eastAsia="Times New Roman" w:hAnsi="Times New Roman" w:cs="Times New Roman"/>
          <w:sz w:val="28"/>
          <w:szCs w:val="28"/>
          <w:lang w:eastAsia="ru-RU"/>
        </w:rPr>
        <w:t xml:space="preserve"> </w:t>
      </w:r>
    </w:p>
    <w:tbl>
      <w:tblPr>
        <w:tblStyle w:val="6"/>
        <w:tblW w:w="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306"/>
      </w:tblGrid>
      <w:tr w:rsidR="000B281C" w:rsidRPr="00D43066" w:rsidTr="00E10DC5">
        <w:tc>
          <w:tcPr>
            <w:tcW w:w="6629" w:type="dxa"/>
          </w:tcPr>
          <w:p w:rsidR="000B281C" w:rsidRDefault="000B281C" w:rsidP="00E10DC5">
            <w:pPr>
              <w:widowControl w:val="0"/>
              <w:autoSpaceDE w:val="0"/>
              <w:autoSpaceDN w:val="0"/>
              <w:adjustRightInd w:val="0"/>
              <w:jc w:val="center"/>
              <w:rPr>
                <w:rFonts w:eastAsia="Times New Roman" w:cs="Calibri"/>
                <w:b/>
                <w:sz w:val="32"/>
                <w:szCs w:val="32"/>
                <w:lang w:eastAsia="ru-RU"/>
              </w:rPr>
            </w:pPr>
          </w:p>
          <w:p w:rsidR="00C56192" w:rsidRDefault="00C56192" w:rsidP="00E10DC5">
            <w:pPr>
              <w:widowControl w:val="0"/>
              <w:autoSpaceDE w:val="0"/>
              <w:autoSpaceDN w:val="0"/>
              <w:adjustRightInd w:val="0"/>
              <w:jc w:val="center"/>
              <w:rPr>
                <w:rFonts w:eastAsia="Times New Roman" w:cs="Calibri"/>
                <w:b/>
                <w:sz w:val="32"/>
                <w:szCs w:val="32"/>
                <w:lang w:eastAsia="ru-RU"/>
              </w:rPr>
            </w:pPr>
          </w:p>
          <w:p w:rsidR="00C56192" w:rsidRDefault="00C56192" w:rsidP="00E10DC5">
            <w:pPr>
              <w:widowControl w:val="0"/>
              <w:autoSpaceDE w:val="0"/>
              <w:autoSpaceDN w:val="0"/>
              <w:adjustRightInd w:val="0"/>
              <w:jc w:val="center"/>
              <w:rPr>
                <w:rFonts w:eastAsia="Times New Roman" w:cs="Calibri"/>
                <w:b/>
                <w:sz w:val="32"/>
                <w:szCs w:val="32"/>
                <w:lang w:eastAsia="ru-RU"/>
              </w:rPr>
            </w:pPr>
          </w:p>
          <w:p w:rsidR="00C56192" w:rsidRPr="00D43066" w:rsidRDefault="00C56192" w:rsidP="00E10DC5">
            <w:pPr>
              <w:widowControl w:val="0"/>
              <w:autoSpaceDE w:val="0"/>
              <w:autoSpaceDN w:val="0"/>
              <w:adjustRightInd w:val="0"/>
              <w:jc w:val="center"/>
              <w:rPr>
                <w:rFonts w:eastAsia="Times New Roman" w:cs="Calibri"/>
                <w:b/>
                <w:sz w:val="32"/>
                <w:szCs w:val="32"/>
                <w:lang w:eastAsia="ru-RU"/>
              </w:rPr>
            </w:pPr>
          </w:p>
        </w:tc>
        <w:tc>
          <w:tcPr>
            <w:tcW w:w="3306" w:type="dxa"/>
            <w:hideMark/>
          </w:tcPr>
          <w:p w:rsidR="00C56192" w:rsidRDefault="00C56192" w:rsidP="00E10DC5">
            <w:pPr>
              <w:widowControl w:val="0"/>
              <w:autoSpaceDE w:val="0"/>
              <w:autoSpaceDN w:val="0"/>
              <w:adjustRightInd w:val="0"/>
              <w:rPr>
                <w:rFonts w:ascii="Times New Roman" w:eastAsia="Times New Roman" w:hAnsi="Times New Roman"/>
                <w:sz w:val="24"/>
                <w:szCs w:val="24"/>
              </w:rPr>
            </w:pPr>
          </w:p>
          <w:p w:rsidR="00C56192" w:rsidRDefault="00C56192" w:rsidP="00E10DC5">
            <w:pPr>
              <w:widowControl w:val="0"/>
              <w:autoSpaceDE w:val="0"/>
              <w:autoSpaceDN w:val="0"/>
              <w:adjustRightInd w:val="0"/>
              <w:rPr>
                <w:rFonts w:ascii="Times New Roman" w:eastAsia="Times New Roman" w:hAnsi="Times New Roman"/>
                <w:sz w:val="24"/>
                <w:szCs w:val="24"/>
              </w:rPr>
            </w:pPr>
          </w:p>
          <w:p w:rsidR="00C56192" w:rsidRDefault="00C56192" w:rsidP="00E10DC5">
            <w:pPr>
              <w:widowControl w:val="0"/>
              <w:autoSpaceDE w:val="0"/>
              <w:autoSpaceDN w:val="0"/>
              <w:adjustRightInd w:val="0"/>
              <w:rPr>
                <w:rFonts w:ascii="Times New Roman" w:eastAsia="Times New Roman" w:hAnsi="Times New Roman"/>
                <w:sz w:val="24"/>
                <w:szCs w:val="24"/>
              </w:rPr>
            </w:pPr>
          </w:p>
          <w:p w:rsidR="000B281C" w:rsidRPr="00D43066" w:rsidRDefault="000B281C" w:rsidP="00E10DC5">
            <w:pPr>
              <w:widowControl w:val="0"/>
              <w:autoSpaceDE w:val="0"/>
              <w:autoSpaceDN w:val="0"/>
              <w:adjustRightInd w:val="0"/>
              <w:rPr>
                <w:rFonts w:ascii="Times New Roman" w:eastAsia="Times New Roman" w:hAnsi="Times New Roman"/>
                <w:sz w:val="24"/>
                <w:szCs w:val="24"/>
              </w:rPr>
            </w:pPr>
            <w:r w:rsidRPr="00D43066">
              <w:rPr>
                <w:rFonts w:ascii="Times New Roman" w:eastAsia="Times New Roman" w:hAnsi="Times New Roman"/>
                <w:sz w:val="24"/>
                <w:szCs w:val="24"/>
              </w:rPr>
              <w:lastRenderedPageBreak/>
              <w:t xml:space="preserve">Приложение  </w:t>
            </w:r>
          </w:p>
          <w:p w:rsidR="000B281C" w:rsidRPr="00D43066" w:rsidRDefault="000B281C" w:rsidP="00E10DC5">
            <w:pPr>
              <w:widowControl w:val="0"/>
              <w:autoSpaceDE w:val="0"/>
              <w:autoSpaceDN w:val="0"/>
              <w:adjustRightInd w:val="0"/>
              <w:rPr>
                <w:rFonts w:ascii="Times New Roman" w:eastAsia="Times New Roman" w:hAnsi="Times New Roman"/>
                <w:sz w:val="24"/>
                <w:szCs w:val="24"/>
              </w:rPr>
            </w:pPr>
            <w:r w:rsidRPr="00D43066">
              <w:rPr>
                <w:rFonts w:ascii="Times New Roman" w:eastAsia="Times New Roman" w:hAnsi="Times New Roman"/>
                <w:sz w:val="24"/>
                <w:szCs w:val="24"/>
              </w:rPr>
              <w:t xml:space="preserve">к постановлению  </w:t>
            </w:r>
          </w:p>
          <w:p w:rsidR="000B281C" w:rsidRPr="00D43066" w:rsidRDefault="000B281C" w:rsidP="00E10DC5">
            <w:pPr>
              <w:widowControl w:val="0"/>
              <w:autoSpaceDE w:val="0"/>
              <w:autoSpaceDN w:val="0"/>
              <w:adjustRightInd w:val="0"/>
              <w:rPr>
                <w:rFonts w:ascii="Times New Roman" w:eastAsia="Times New Roman" w:hAnsi="Times New Roman"/>
                <w:sz w:val="24"/>
                <w:szCs w:val="24"/>
              </w:rPr>
            </w:pPr>
            <w:r w:rsidRPr="00D43066">
              <w:rPr>
                <w:rFonts w:ascii="Times New Roman" w:eastAsia="Times New Roman" w:hAnsi="Times New Roman"/>
                <w:sz w:val="24"/>
                <w:szCs w:val="24"/>
              </w:rPr>
              <w:t xml:space="preserve">администрации района </w:t>
            </w:r>
          </w:p>
          <w:p w:rsidR="000B281C" w:rsidRPr="00D43066" w:rsidRDefault="000B281C" w:rsidP="00E10DC5">
            <w:pPr>
              <w:widowControl w:val="0"/>
              <w:autoSpaceDE w:val="0"/>
              <w:autoSpaceDN w:val="0"/>
              <w:adjustRightInd w:val="0"/>
              <w:rPr>
                <w:rFonts w:ascii="Times New Roman" w:eastAsia="Times New Roman" w:hAnsi="Times New Roman"/>
                <w:sz w:val="28"/>
                <w:szCs w:val="28"/>
              </w:rPr>
            </w:pPr>
            <w:r>
              <w:rPr>
                <w:rFonts w:ascii="Times New Roman" w:eastAsia="Times New Roman" w:hAnsi="Times New Roman"/>
                <w:sz w:val="24"/>
                <w:szCs w:val="24"/>
              </w:rPr>
              <w:t>_________</w:t>
            </w:r>
            <w:r w:rsidRPr="00F90D2A">
              <w:rPr>
                <w:rFonts w:ascii="Times New Roman" w:eastAsia="Times New Roman" w:hAnsi="Times New Roman"/>
                <w:sz w:val="24"/>
                <w:szCs w:val="24"/>
              </w:rPr>
              <w:t>___</w:t>
            </w:r>
            <w:r w:rsidRPr="00D43066">
              <w:rPr>
                <w:rFonts w:ascii="Times New Roman" w:eastAsia="Times New Roman" w:hAnsi="Times New Roman"/>
                <w:sz w:val="24"/>
                <w:szCs w:val="24"/>
              </w:rPr>
              <w:t>__   №</w:t>
            </w:r>
            <w:r w:rsidRPr="00F90D2A">
              <w:rPr>
                <w:rFonts w:ascii="Times New Roman" w:eastAsia="Times New Roman" w:hAnsi="Times New Roman"/>
                <w:sz w:val="24"/>
                <w:szCs w:val="24"/>
              </w:rPr>
              <w:t>_______</w:t>
            </w:r>
          </w:p>
        </w:tc>
      </w:tr>
    </w:tbl>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B281C" w:rsidRPr="00BC3851"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Муниципальная  программа </w:t>
      </w:r>
    </w:p>
    <w:p w:rsidR="000B281C"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C3851">
        <w:rPr>
          <w:rFonts w:ascii="Times New Roman" w:eastAsia="Times New Roman" w:hAnsi="Times New Roman" w:cs="Times New Roman"/>
          <w:sz w:val="28"/>
          <w:szCs w:val="28"/>
          <w:lang w:eastAsia="ru-RU"/>
        </w:rPr>
        <w:t xml:space="preserve"> «Развитие культуры </w:t>
      </w:r>
      <w:proofErr w:type="spellStart"/>
      <w:r w:rsidRPr="00BC3851">
        <w:rPr>
          <w:rFonts w:ascii="Times New Roman" w:eastAsia="Times New Roman" w:hAnsi="Times New Roman" w:cs="Times New Roman"/>
          <w:sz w:val="28"/>
          <w:szCs w:val="28"/>
          <w:lang w:eastAsia="ru-RU"/>
        </w:rPr>
        <w:t>Грачёвского</w:t>
      </w:r>
      <w:proofErr w:type="spellEnd"/>
      <w:r w:rsidRPr="00BC3851">
        <w:rPr>
          <w:rFonts w:ascii="Times New Roman" w:eastAsia="Times New Roman" w:hAnsi="Times New Roman" w:cs="Times New Roman"/>
          <w:sz w:val="28"/>
          <w:szCs w:val="28"/>
          <w:lang w:eastAsia="ru-RU"/>
        </w:rPr>
        <w:t xml:space="preserve"> района»</w:t>
      </w:r>
    </w:p>
    <w:p w:rsidR="000B281C" w:rsidRPr="00BC3851" w:rsidRDefault="000B281C" w:rsidP="000B28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 муниципальная программа)</w:t>
      </w:r>
    </w:p>
    <w:p w:rsidR="000B281C" w:rsidRPr="00D43066" w:rsidRDefault="000B281C" w:rsidP="000B281C">
      <w:pPr>
        <w:widowControl w:val="0"/>
        <w:autoSpaceDE w:val="0"/>
        <w:autoSpaceDN w:val="0"/>
        <w:adjustRightInd w:val="0"/>
        <w:spacing w:after="0" w:line="240" w:lineRule="auto"/>
        <w:jc w:val="center"/>
        <w:rPr>
          <w:rFonts w:ascii="Cambria" w:eastAsia="Times New Roman" w:hAnsi="Cambria" w:cs="Times New Roman"/>
          <w:b/>
          <w:sz w:val="36"/>
          <w:szCs w:val="36"/>
          <w:lang w:eastAsia="ru-RU"/>
        </w:rPr>
      </w:pPr>
    </w:p>
    <w:p w:rsidR="000B281C" w:rsidRPr="00D43066" w:rsidRDefault="000B281C" w:rsidP="000B281C">
      <w:pPr>
        <w:widowControl w:val="0"/>
        <w:autoSpaceDE w:val="0"/>
        <w:autoSpaceDN w:val="0"/>
        <w:adjustRightInd w:val="0"/>
        <w:spacing w:after="0" w:line="240" w:lineRule="auto"/>
        <w:jc w:val="center"/>
        <w:rPr>
          <w:rFonts w:ascii="Cambria" w:eastAsia="Times New Roman" w:hAnsi="Cambria" w:cs="Times New Roman"/>
          <w:b/>
          <w:sz w:val="24"/>
          <w:szCs w:val="24"/>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p w:rsidR="000B281C" w:rsidRPr="00D43066" w:rsidRDefault="000B281C" w:rsidP="000B281C">
      <w:pPr>
        <w:widowControl w:val="0"/>
        <w:autoSpaceDE w:val="0"/>
        <w:autoSpaceDN w:val="0"/>
        <w:adjustRightInd w:val="0"/>
        <w:spacing w:after="0" w:line="240" w:lineRule="auto"/>
        <w:jc w:val="center"/>
        <w:rPr>
          <w:rFonts w:ascii="Calibri" w:eastAsia="Times New Roman" w:hAnsi="Calibri" w:cs="Calibri"/>
          <w:b/>
          <w:sz w:val="32"/>
          <w:szCs w:val="32"/>
          <w:lang w:eastAsia="ru-RU"/>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294"/>
      </w:tblGrid>
      <w:tr w:rsidR="000B281C" w:rsidRPr="00D43066" w:rsidTr="00E10DC5">
        <w:trPr>
          <w:trHeight w:val="290"/>
        </w:trPr>
        <w:tc>
          <w:tcPr>
            <w:tcW w:w="6061" w:type="dxa"/>
          </w:tcPr>
          <w:p w:rsidR="000B281C" w:rsidRPr="00D43066" w:rsidRDefault="000B281C" w:rsidP="00E10DC5">
            <w:pPr>
              <w:widowControl w:val="0"/>
              <w:autoSpaceDE w:val="0"/>
              <w:autoSpaceDN w:val="0"/>
              <w:adjustRightInd w:val="0"/>
              <w:jc w:val="center"/>
              <w:rPr>
                <w:rFonts w:ascii="Times New Roman" w:eastAsia="Times New Roman" w:hAnsi="Times New Roman"/>
                <w:sz w:val="32"/>
                <w:szCs w:val="32"/>
              </w:rPr>
            </w:pPr>
          </w:p>
          <w:p w:rsidR="000B281C" w:rsidRPr="00D43066" w:rsidRDefault="000B281C" w:rsidP="00E10DC5">
            <w:pPr>
              <w:widowControl w:val="0"/>
              <w:autoSpaceDE w:val="0"/>
              <w:autoSpaceDN w:val="0"/>
              <w:adjustRightInd w:val="0"/>
              <w:jc w:val="center"/>
              <w:rPr>
                <w:rFonts w:ascii="Times New Roman" w:eastAsia="Times New Roman" w:hAnsi="Times New Roman"/>
                <w:sz w:val="32"/>
                <w:szCs w:val="32"/>
              </w:rPr>
            </w:pPr>
          </w:p>
          <w:p w:rsidR="000B281C" w:rsidRDefault="000B281C" w:rsidP="00E10DC5">
            <w:pPr>
              <w:widowControl w:val="0"/>
              <w:autoSpaceDE w:val="0"/>
              <w:autoSpaceDN w:val="0"/>
              <w:adjustRightInd w:val="0"/>
              <w:jc w:val="center"/>
              <w:rPr>
                <w:rFonts w:ascii="Times New Roman" w:eastAsia="Times New Roman" w:hAnsi="Times New Roman"/>
                <w:sz w:val="32"/>
                <w:szCs w:val="32"/>
              </w:rPr>
            </w:pPr>
            <w:r w:rsidRPr="00D43066">
              <w:rPr>
                <w:rFonts w:ascii="Times New Roman" w:eastAsia="Times New Roman" w:hAnsi="Times New Roman"/>
                <w:sz w:val="32"/>
                <w:szCs w:val="32"/>
              </w:rPr>
              <w:t xml:space="preserve">                               </w:t>
            </w:r>
          </w:p>
          <w:p w:rsidR="000B281C" w:rsidRDefault="000B281C" w:rsidP="00E10DC5">
            <w:pPr>
              <w:widowControl w:val="0"/>
              <w:autoSpaceDE w:val="0"/>
              <w:autoSpaceDN w:val="0"/>
              <w:adjustRightInd w:val="0"/>
              <w:jc w:val="center"/>
              <w:rPr>
                <w:rFonts w:ascii="Times New Roman" w:eastAsia="Times New Roman" w:hAnsi="Times New Roman"/>
                <w:sz w:val="32"/>
                <w:szCs w:val="32"/>
              </w:rPr>
            </w:pPr>
          </w:p>
          <w:p w:rsidR="000B281C" w:rsidRDefault="000B281C" w:rsidP="00E10DC5">
            <w:pPr>
              <w:widowControl w:val="0"/>
              <w:autoSpaceDE w:val="0"/>
              <w:autoSpaceDN w:val="0"/>
              <w:adjustRightInd w:val="0"/>
              <w:jc w:val="center"/>
              <w:rPr>
                <w:rFonts w:ascii="Times New Roman" w:eastAsia="Times New Roman" w:hAnsi="Times New Roman"/>
                <w:sz w:val="32"/>
                <w:szCs w:val="32"/>
              </w:rPr>
            </w:pPr>
          </w:p>
          <w:p w:rsidR="000B281C" w:rsidRDefault="000B281C" w:rsidP="00E10DC5">
            <w:pPr>
              <w:widowControl w:val="0"/>
              <w:autoSpaceDE w:val="0"/>
              <w:autoSpaceDN w:val="0"/>
              <w:adjustRightInd w:val="0"/>
              <w:jc w:val="center"/>
              <w:rPr>
                <w:rFonts w:ascii="Times New Roman" w:eastAsia="Times New Roman" w:hAnsi="Times New Roman"/>
                <w:sz w:val="32"/>
                <w:szCs w:val="32"/>
              </w:rPr>
            </w:pPr>
          </w:p>
          <w:p w:rsidR="00C56192" w:rsidRDefault="00C56192" w:rsidP="00E10DC5">
            <w:pPr>
              <w:widowControl w:val="0"/>
              <w:autoSpaceDE w:val="0"/>
              <w:autoSpaceDN w:val="0"/>
              <w:adjustRightInd w:val="0"/>
              <w:jc w:val="center"/>
              <w:rPr>
                <w:rFonts w:ascii="Times New Roman" w:eastAsia="Times New Roman" w:hAnsi="Times New Roman"/>
                <w:sz w:val="32"/>
                <w:szCs w:val="32"/>
              </w:rPr>
            </w:pPr>
          </w:p>
          <w:p w:rsidR="00C56192" w:rsidRDefault="00C56192" w:rsidP="00E10DC5">
            <w:pPr>
              <w:widowControl w:val="0"/>
              <w:autoSpaceDE w:val="0"/>
              <w:autoSpaceDN w:val="0"/>
              <w:adjustRightInd w:val="0"/>
              <w:jc w:val="center"/>
              <w:rPr>
                <w:rFonts w:ascii="Times New Roman" w:eastAsia="Times New Roman" w:hAnsi="Times New Roman"/>
                <w:sz w:val="32"/>
                <w:szCs w:val="32"/>
              </w:rPr>
            </w:pPr>
          </w:p>
          <w:p w:rsidR="000B281C" w:rsidRPr="00D43066" w:rsidRDefault="000B281C" w:rsidP="00E10DC5">
            <w:pPr>
              <w:widowControl w:val="0"/>
              <w:autoSpaceDE w:val="0"/>
              <w:autoSpaceDN w:val="0"/>
              <w:adjustRightInd w:val="0"/>
              <w:jc w:val="center"/>
              <w:rPr>
                <w:rFonts w:ascii="Times New Roman" w:eastAsia="Times New Roman" w:hAnsi="Times New Roman"/>
                <w:sz w:val="32"/>
                <w:szCs w:val="32"/>
              </w:rPr>
            </w:pPr>
          </w:p>
        </w:tc>
        <w:tc>
          <w:tcPr>
            <w:tcW w:w="3294" w:type="dxa"/>
          </w:tcPr>
          <w:p w:rsidR="000B281C" w:rsidRPr="00D43066" w:rsidRDefault="000B281C" w:rsidP="00E10DC5">
            <w:pPr>
              <w:widowControl w:val="0"/>
              <w:autoSpaceDE w:val="0"/>
              <w:autoSpaceDN w:val="0"/>
              <w:adjustRightInd w:val="0"/>
              <w:rPr>
                <w:rFonts w:ascii="Times New Roman" w:eastAsia="Times New Roman" w:hAnsi="Times New Roman"/>
                <w:sz w:val="28"/>
                <w:szCs w:val="28"/>
              </w:rPr>
            </w:pPr>
          </w:p>
          <w:p w:rsidR="000B281C" w:rsidRPr="00D43066" w:rsidRDefault="000B281C" w:rsidP="00E10DC5">
            <w:pPr>
              <w:widowControl w:val="0"/>
              <w:autoSpaceDE w:val="0"/>
              <w:autoSpaceDN w:val="0"/>
              <w:adjustRightInd w:val="0"/>
              <w:rPr>
                <w:rFonts w:ascii="Times New Roman" w:eastAsia="Times New Roman" w:hAnsi="Times New Roman"/>
                <w:b/>
                <w:sz w:val="28"/>
                <w:szCs w:val="28"/>
              </w:rPr>
            </w:pPr>
          </w:p>
        </w:tc>
      </w:tr>
    </w:tbl>
    <w:p w:rsidR="000B281C" w:rsidRPr="00BC3851" w:rsidRDefault="000B281C" w:rsidP="000B281C">
      <w:pPr>
        <w:pStyle w:val="a3"/>
        <w:widowControl w:val="0"/>
        <w:numPr>
          <w:ilvl w:val="0"/>
          <w:numId w:val="1"/>
        </w:numPr>
        <w:autoSpaceDE w:val="0"/>
        <w:autoSpaceDN w:val="0"/>
        <w:adjustRightInd w:val="0"/>
        <w:spacing w:before="108" w:after="108" w:line="240" w:lineRule="auto"/>
        <w:jc w:val="center"/>
        <w:outlineLvl w:val="0"/>
        <w:rPr>
          <w:rFonts w:ascii="Times New Roman CYR" w:eastAsia="Times New Roman" w:hAnsi="Times New Roman CYR" w:cs="Times New Roman CYR"/>
          <w:bCs/>
          <w:sz w:val="28"/>
          <w:szCs w:val="28"/>
          <w:lang w:eastAsia="ru-RU"/>
        </w:rPr>
      </w:pPr>
      <w:r w:rsidRPr="00BC3851">
        <w:rPr>
          <w:rFonts w:ascii="Times New Roman CYR" w:eastAsia="Times New Roman" w:hAnsi="Times New Roman CYR" w:cs="Times New Roman CYR"/>
          <w:bCs/>
          <w:sz w:val="28"/>
          <w:szCs w:val="28"/>
          <w:lang w:eastAsia="ru-RU"/>
        </w:rPr>
        <w:t xml:space="preserve">Стратегические приоритеты развития муниципальной программы </w:t>
      </w:r>
    </w:p>
    <w:p w:rsidR="000B281C" w:rsidRPr="00D43066" w:rsidRDefault="000B281C" w:rsidP="000B281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0B281C" w:rsidRPr="00D43066" w:rsidRDefault="000B281C" w:rsidP="000B281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43066">
        <w:rPr>
          <w:rFonts w:ascii="Times New Roman CYR" w:eastAsia="Times New Roman" w:hAnsi="Times New Roman CYR" w:cs="Times New Roman CYR"/>
          <w:sz w:val="28"/>
          <w:szCs w:val="28"/>
          <w:lang w:eastAsia="ru-RU"/>
        </w:rPr>
        <w:t xml:space="preserve">Культура как самостоятельная отрасль по своей структуре неоднородна и включает в себя </w:t>
      </w:r>
      <w:r>
        <w:rPr>
          <w:rFonts w:ascii="Times New Roman CYR" w:eastAsia="Times New Roman" w:hAnsi="Times New Roman CYR" w:cs="Times New Roman CYR"/>
          <w:sz w:val="28"/>
          <w:szCs w:val="28"/>
          <w:lang w:eastAsia="ru-RU"/>
        </w:rPr>
        <w:t xml:space="preserve"> библиотечное</w:t>
      </w:r>
      <w:r w:rsidRPr="00D43066">
        <w:rPr>
          <w:rFonts w:ascii="Times New Roman CYR" w:eastAsia="Times New Roman" w:hAnsi="Times New Roman CYR" w:cs="Times New Roman CYR"/>
          <w:sz w:val="28"/>
          <w:szCs w:val="28"/>
          <w:lang w:eastAsia="ru-RU"/>
        </w:rPr>
        <w:t>, клубно</w:t>
      </w:r>
      <w:r>
        <w:rPr>
          <w:rFonts w:ascii="Times New Roman CYR" w:eastAsia="Times New Roman" w:hAnsi="Times New Roman CYR" w:cs="Times New Roman CYR"/>
          <w:sz w:val="28"/>
          <w:szCs w:val="28"/>
          <w:lang w:eastAsia="ru-RU"/>
        </w:rPr>
        <w:t>е</w:t>
      </w:r>
      <w:r w:rsidRPr="00D43066">
        <w:rPr>
          <w:rFonts w:ascii="Times New Roman CYR" w:eastAsia="Times New Roman" w:hAnsi="Times New Roman CYR" w:cs="Times New Roman CYR"/>
          <w:sz w:val="28"/>
          <w:szCs w:val="28"/>
          <w:lang w:eastAsia="ru-RU"/>
        </w:rPr>
        <w:t>, музейно</w:t>
      </w:r>
      <w:r>
        <w:rPr>
          <w:rFonts w:ascii="Times New Roman CYR" w:eastAsia="Times New Roman" w:hAnsi="Times New Roman CYR" w:cs="Times New Roman CYR"/>
          <w:sz w:val="28"/>
          <w:szCs w:val="28"/>
          <w:lang w:eastAsia="ru-RU"/>
        </w:rPr>
        <w:t>е обслуживание и дополнительное   образование</w:t>
      </w:r>
      <w:r w:rsidRPr="00D43066">
        <w:rPr>
          <w:rFonts w:ascii="Times New Roman CYR" w:eastAsia="Times New Roman" w:hAnsi="Times New Roman CYR" w:cs="Times New Roman CYR"/>
          <w:sz w:val="28"/>
          <w:szCs w:val="28"/>
          <w:lang w:eastAsia="ru-RU"/>
        </w:rPr>
        <w:t xml:space="preserve">  в сфере культуры.</w:t>
      </w:r>
    </w:p>
    <w:p w:rsidR="000B281C" w:rsidRPr="00D43066" w:rsidRDefault="000B281C" w:rsidP="000B281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43066">
        <w:rPr>
          <w:rFonts w:ascii="Times New Roman CYR" w:eastAsia="Times New Roman" w:hAnsi="Times New Roman CYR" w:cs="Times New Roman CYR"/>
          <w:sz w:val="28"/>
          <w:szCs w:val="28"/>
          <w:lang w:eastAsia="ru-RU"/>
        </w:rPr>
        <w:t>Реализацию конституционного права жителей на участие в культурной жизни</w:t>
      </w:r>
      <w:r>
        <w:rPr>
          <w:rFonts w:ascii="Times New Roman CYR" w:eastAsia="Times New Roman" w:hAnsi="Times New Roman CYR" w:cs="Times New Roman CYR"/>
          <w:sz w:val="28"/>
          <w:szCs w:val="28"/>
          <w:lang w:eastAsia="ru-RU"/>
        </w:rPr>
        <w:t>,</w:t>
      </w:r>
      <w:r w:rsidRPr="00D43066">
        <w:rPr>
          <w:rFonts w:ascii="Times New Roman CYR" w:eastAsia="Times New Roman" w:hAnsi="Times New Roman CYR" w:cs="Times New Roman CYR"/>
          <w:sz w:val="28"/>
          <w:szCs w:val="28"/>
          <w:lang w:eastAsia="ru-RU"/>
        </w:rPr>
        <w:t xml:space="preserve"> на доступ к культурным ценностям обеспечивают общедоступные учреждения культуры.</w:t>
      </w:r>
    </w:p>
    <w:p w:rsidR="000B281C" w:rsidRPr="00D43066" w:rsidRDefault="000B281C" w:rsidP="000B281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spellStart"/>
      <w:r w:rsidRPr="00D43066">
        <w:rPr>
          <w:rFonts w:ascii="Times New Roman CYR" w:eastAsia="Times New Roman" w:hAnsi="Times New Roman CYR" w:cs="Times New Roman CYR"/>
          <w:sz w:val="28"/>
          <w:szCs w:val="28"/>
          <w:lang w:eastAsia="ru-RU"/>
        </w:rPr>
        <w:t>Грачёвский</w:t>
      </w:r>
      <w:proofErr w:type="spellEnd"/>
      <w:r w:rsidRPr="00D43066">
        <w:rPr>
          <w:rFonts w:ascii="Times New Roman CYR" w:eastAsia="Times New Roman" w:hAnsi="Times New Roman CYR" w:cs="Times New Roman CYR"/>
          <w:sz w:val="28"/>
          <w:szCs w:val="28"/>
          <w:lang w:eastAsia="ru-RU"/>
        </w:rPr>
        <w:t xml:space="preserve"> район обладает большим культурным потенциалом. Деятельность учреждений культуры и искусства является одной из важнейших составляющих современной культурной жизни района. Библиотеки, музей, учреждения клубного типа, школы искусств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его членов.</w:t>
      </w:r>
    </w:p>
    <w:p w:rsidR="000B281C" w:rsidRPr="00D43066" w:rsidRDefault="000B281C" w:rsidP="000B281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sidRPr="00D43066">
        <w:rPr>
          <w:rFonts w:ascii="Times New Roman CYR" w:eastAsia="Times New Roman" w:hAnsi="Times New Roman CYR" w:cs="Times New Roman CYR"/>
          <w:sz w:val="28"/>
          <w:szCs w:val="28"/>
          <w:lang w:eastAsia="ru-RU"/>
        </w:rPr>
        <w:t>Муниципальн</w:t>
      </w:r>
      <w:r>
        <w:rPr>
          <w:rFonts w:ascii="Times New Roman CYR" w:eastAsia="Times New Roman" w:hAnsi="Times New Roman CYR" w:cs="Times New Roman CYR"/>
          <w:sz w:val="28"/>
          <w:szCs w:val="28"/>
          <w:lang w:eastAsia="ru-RU"/>
        </w:rPr>
        <w:t>ая сеть  отрасли  представлена 3</w:t>
      </w:r>
      <w:r w:rsidRPr="00D43066">
        <w:rPr>
          <w:rFonts w:ascii="Times New Roman CYR" w:eastAsia="Times New Roman" w:hAnsi="Times New Roman CYR" w:cs="Times New Roman CYR"/>
          <w:sz w:val="28"/>
          <w:szCs w:val="28"/>
          <w:lang w:eastAsia="ru-RU"/>
        </w:rPr>
        <w:t xml:space="preserve"> учреждениями культуры и 1 детская школа искусства, в том числе:   муниципальное бюджетное учреждение культуры «Централизованная клубная система </w:t>
      </w:r>
      <w:proofErr w:type="spellStart"/>
      <w:r w:rsidRPr="00D43066">
        <w:rPr>
          <w:rFonts w:ascii="Times New Roman CYR" w:eastAsia="Times New Roman" w:hAnsi="Times New Roman CYR" w:cs="Times New Roman CYR"/>
          <w:sz w:val="28"/>
          <w:szCs w:val="28"/>
          <w:lang w:eastAsia="ru-RU"/>
        </w:rPr>
        <w:t>Грач</w:t>
      </w:r>
      <w:r>
        <w:rPr>
          <w:rFonts w:ascii="Times New Roman CYR" w:eastAsia="Times New Roman" w:hAnsi="Times New Roman CYR" w:cs="Times New Roman CYR"/>
          <w:sz w:val="28"/>
          <w:szCs w:val="28"/>
          <w:lang w:eastAsia="ru-RU"/>
        </w:rPr>
        <w:t>е</w:t>
      </w:r>
      <w:r w:rsidRPr="00D43066">
        <w:rPr>
          <w:rFonts w:ascii="Times New Roman CYR" w:eastAsia="Times New Roman" w:hAnsi="Times New Roman CYR" w:cs="Times New Roman CYR"/>
          <w:sz w:val="28"/>
          <w:szCs w:val="28"/>
          <w:lang w:eastAsia="ru-RU"/>
        </w:rPr>
        <w:t>вского</w:t>
      </w:r>
      <w:proofErr w:type="spellEnd"/>
      <w:r w:rsidRPr="00D43066">
        <w:rPr>
          <w:rFonts w:ascii="Times New Roman CYR" w:eastAsia="Times New Roman" w:hAnsi="Times New Roman CYR" w:cs="Times New Roman CYR"/>
          <w:sz w:val="28"/>
          <w:szCs w:val="28"/>
          <w:lang w:eastAsia="ru-RU"/>
        </w:rPr>
        <w:t xml:space="preserve">  района» (в состав входят: 1-Центр народной культуры и досуга «Русь», 12-СДК, 6-СК), муниципальное бюджетное учреждение культуры «</w:t>
      </w:r>
      <w:proofErr w:type="spellStart"/>
      <w:r w:rsidRPr="00D43066">
        <w:rPr>
          <w:rFonts w:ascii="Times New Roman CYR" w:eastAsia="Times New Roman" w:hAnsi="Times New Roman CYR" w:cs="Times New Roman CYR"/>
          <w:sz w:val="28"/>
          <w:szCs w:val="28"/>
          <w:lang w:eastAsia="ru-RU"/>
        </w:rPr>
        <w:t>Межпоселенческая</w:t>
      </w:r>
      <w:proofErr w:type="spellEnd"/>
      <w:r w:rsidRPr="00D43066">
        <w:rPr>
          <w:rFonts w:ascii="Times New Roman CYR" w:eastAsia="Times New Roman" w:hAnsi="Times New Roman CYR" w:cs="Times New Roman CYR"/>
          <w:sz w:val="28"/>
          <w:szCs w:val="28"/>
          <w:lang w:eastAsia="ru-RU"/>
        </w:rPr>
        <w:t xml:space="preserve"> централизованная библиотечная система </w:t>
      </w:r>
      <w:proofErr w:type="spellStart"/>
      <w:r w:rsidRPr="00D43066">
        <w:rPr>
          <w:rFonts w:ascii="Times New Roman CYR" w:eastAsia="Times New Roman" w:hAnsi="Times New Roman CYR" w:cs="Times New Roman CYR"/>
          <w:sz w:val="28"/>
          <w:szCs w:val="28"/>
          <w:lang w:eastAsia="ru-RU"/>
        </w:rPr>
        <w:t>Грачёвского</w:t>
      </w:r>
      <w:proofErr w:type="spellEnd"/>
      <w:r w:rsidRPr="00D43066">
        <w:rPr>
          <w:rFonts w:ascii="Times New Roman CYR" w:eastAsia="Times New Roman" w:hAnsi="Times New Roman CYR" w:cs="Times New Roman CYR"/>
          <w:sz w:val="28"/>
          <w:szCs w:val="28"/>
          <w:lang w:eastAsia="ru-RU"/>
        </w:rPr>
        <w:t xml:space="preserve">  района» (в состав которой входят: 1-центральная районная библиотека, 1-центральная районная детская библиотека и 15 сельских филиалов</w:t>
      </w:r>
      <w:proofErr w:type="gramEnd"/>
      <w:r w:rsidRPr="00D43066">
        <w:rPr>
          <w:rFonts w:ascii="Times New Roman CYR" w:eastAsia="Times New Roman" w:hAnsi="Times New Roman CYR" w:cs="Times New Roman CYR"/>
          <w:sz w:val="28"/>
          <w:szCs w:val="28"/>
          <w:lang w:eastAsia="ru-RU"/>
        </w:rPr>
        <w:t xml:space="preserve">), муниципальное бюджетное учреждение дополнительного образования «Детская школа искусств» </w:t>
      </w:r>
      <w:proofErr w:type="spellStart"/>
      <w:r w:rsidRPr="00D43066">
        <w:rPr>
          <w:rFonts w:ascii="Times New Roman CYR" w:eastAsia="Times New Roman" w:hAnsi="Times New Roman CYR" w:cs="Times New Roman CYR"/>
          <w:sz w:val="28"/>
          <w:szCs w:val="28"/>
          <w:lang w:eastAsia="ru-RU"/>
        </w:rPr>
        <w:t>Грач</w:t>
      </w:r>
      <w:r>
        <w:rPr>
          <w:rFonts w:ascii="Times New Roman CYR" w:eastAsia="Times New Roman" w:hAnsi="Times New Roman CYR" w:cs="Times New Roman CYR"/>
          <w:sz w:val="28"/>
          <w:szCs w:val="28"/>
          <w:lang w:eastAsia="ru-RU"/>
        </w:rPr>
        <w:t>е</w:t>
      </w:r>
      <w:r w:rsidRPr="00D43066">
        <w:rPr>
          <w:rFonts w:ascii="Times New Roman CYR" w:eastAsia="Times New Roman" w:hAnsi="Times New Roman CYR" w:cs="Times New Roman CYR"/>
          <w:sz w:val="28"/>
          <w:szCs w:val="28"/>
          <w:lang w:eastAsia="ru-RU"/>
        </w:rPr>
        <w:t>вского</w:t>
      </w:r>
      <w:proofErr w:type="spellEnd"/>
      <w:r w:rsidRPr="00D43066">
        <w:rPr>
          <w:rFonts w:ascii="Times New Roman CYR" w:eastAsia="Times New Roman" w:hAnsi="Times New Roman CYR" w:cs="Times New Roman CYR"/>
          <w:sz w:val="28"/>
          <w:szCs w:val="28"/>
          <w:lang w:eastAsia="ru-RU"/>
        </w:rPr>
        <w:t xml:space="preserve"> района</w:t>
      </w:r>
      <w:r>
        <w:rPr>
          <w:rFonts w:ascii="Times New Roman CYR" w:eastAsia="Times New Roman" w:hAnsi="Times New Roman CYR" w:cs="Times New Roman CYR"/>
          <w:sz w:val="28"/>
          <w:szCs w:val="28"/>
          <w:lang w:eastAsia="ru-RU"/>
        </w:rPr>
        <w:t xml:space="preserve">, муниципальное  бюджетное учреждение культуры «Народный  музей </w:t>
      </w:r>
      <w:proofErr w:type="spellStart"/>
      <w:r>
        <w:rPr>
          <w:rFonts w:ascii="Times New Roman CYR" w:eastAsia="Times New Roman" w:hAnsi="Times New Roman CYR" w:cs="Times New Roman CYR"/>
          <w:sz w:val="28"/>
          <w:szCs w:val="28"/>
          <w:lang w:eastAsia="ru-RU"/>
        </w:rPr>
        <w:t>Грачевского</w:t>
      </w:r>
      <w:proofErr w:type="spellEnd"/>
      <w:r>
        <w:rPr>
          <w:rFonts w:ascii="Times New Roman CYR" w:eastAsia="Times New Roman" w:hAnsi="Times New Roman CYR" w:cs="Times New Roman CYR"/>
          <w:sz w:val="28"/>
          <w:szCs w:val="28"/>
          <w:lang w:eastAsia="ru-RU"/>
        </w:rPr>
        <w:t xml:space="preserve">  района»</w:t>
      </w:r>
    </w:p>
    <w:p w:rsidR="000B281C"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По мере возрастания роли культуры в обществе она перестает быть просто одной из форм удовлетворения потребностей. Вы</w:t>
      </w:r>
      <w:r>
        <w:rPr>
          <w:rFonts w:ascii="Times New Roman" w:eastAsia="Times New Roman" w:hAnsi="Times New Roman" w:cs="Times New Roman"/>
          <w:sz w:val="28"/>
          <w:szCs w:val="28"/>
          <w:lang w:eastAsia="ru-RU"/>
        </w:rPr>
        <w:t>х</w:t>
      </w:r>
      <w:r w:rsidRPr="00D43066">
        <w:rPr>
          <w:rFonts w:ascii="Times New Roman" w:eastAsia="Times New Roman" w:hAnsi="Times New Roman" w:cs="Times New Roman"/>
          <w:sz w:val="28"/>
          <w:szCs w:val="28"/>
          <w:lang w:eastAsia="ru-RU"/>
        </w:rPr>
        <w:t>од культуры на уровень, когда она становится активным участником социально-экономических процессов, требует определенных усилий.</w:t>
      </w:r>
    </w:p>
    <w:p w:rsidR="000B281C" w:rsidRPr="00F90D2A"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r w:rsidRPr="00F90D2A">
        <w:rPr>
          <w:rFonts w:ascii="Times New Roman" w:eastAsia="Calibri" w:hAnsi="Times New Roman" w:cs="Times New Roman"/>
          <w:sz w:val="28"/>
          <w:szCs w:val="28"/>
        </w:rPr>
        <w:t>По инициативе Президента  с 1 сентября 2021 года  в России стартовала  новая культурная программа «Пушкинская карта»,</w:t>
      </w:r>
      <w:r>
        <w:rPr>
          <w:rFonts w:ascii="Times New Roman" w:eastAsia="Calibri" w:hAnsi="Times New Roman" w:cs="Times New Roman"/>
          <w:sz w:val="28"/>
          <w:szCs w:val="28"/>
        </w:rPr>
        <w:t xml:space="preserve"> </w:t>
      </w:r>
      <w:r w:rsidRPr="00D43066">
        <w:rPr>
          <w:rFonts w:ascii="Times New Roman" w:eastAsia="Calibri" w:hAnsi="Times New Roman" w:cs="Times New Roman"/>
          <w:sz w:val="28"/>
          <w:szCs w:val="28"/>
        </w:rPr>
        <w:t xml:space="preserve">которая направленна на культурное просвещение молодежи в возрасте от 14 до 22 </w:t>
      </w:r>
      <w:proofErr w:type="spellStart"/>
      <w:r w:rsidRPr="00D43066">
        <w:rPr>
          <w:rFonts w:ascii="Times New Roman" w:eastAsia="Calibri" w:hAnsi="Times New Roman" w:cs="Times New Roman"/>
          <w:sz w:val="28"/>
          <w:szCs w:val="28"/>
        </w:rPr>
        <w:t>лет</w:t>
      </w:r>
      <w:proofErr w:type="gramStart"/>
      <w:r w:rsidRPr="00D43066">
        <w:rPr>
          <w:rFonts w:ascii="Times New Roman" w:eastAsia="Calibri" w:hAnsi="Times New Roman" w:cs="Times New Roman"/>
          <w:sz w:val="28"/>
          <w:szCs w:val="28"/>
        </w:rPr>
        <w:t>.</w:t>
      </w:r>
      <w:r>
        <w:rPr>
          <w:rFonts w:ascii="Times New Roman" w:eastAsia="Times New Roman" w:hAnsi="Times New Roman" w:cs="Times New Roman"/>
          <w:sz w:val="28"/>
          <w:szCs w:val="28"/>
          <w:lang w:eastAsia="zh-CN"/>
        </w:rPr>
        <w:t>В</w:t>
      </w:r>
      <w:proofErr w:type="spellEnd"/>
      <w:proofErr w:type="gramEnd"/>
      <w:r w:rsidRPr="00D43066">
        <w:rPr>
          <w:rFonts w:ascii="Times New Roman" w:eastAsia="Times New Roman" w:hAnsi="Times New Roman" w:cs="Times New Roman"/>
          <w:sz w:val="28"/>
          <w:szCs w:val="28"/>
          <w:lang w:eastAsia="zh-CN"/>
        </w:rPr>
        <w:t xml:space="preserve"> данной</w:t>
      </w:r>
      <w:r>
        <w:rPr>
          <w:rFonts w:ascii="Times New Roman" w:eastAsia="Times New Roman" w:hAnsi="Times New Roman" w:cs="Times New Roman"/>
          <w:sz w:val="28"/>
          <w:szCs w:val="28"/>
          <w:lang w:eastAsia="zh-CN"/>
        </w:rPr>
        <w:t xml:space="preserve"> программе участвуют</w:t>
      </w:r>
      <w:r w:rsidRPr="00D43066">
        <w:rPr>
          <w:rFonts w:ascii="Times New Roman" w:eastAsia="Times New Roman" w:hAnsi="Times New Roman" w:cs="Times New Roman"/>
          <w:sz w:val="28"/>
          <w:szCs w:val="28"/>
          <w:lang w:eastAsia="zh-CN"/>
        </w:rPr>
        <w:t xml:space="preserve"> Централизованная клубная система, Централизованная библиотечная система</w:t>
      </w:r>
      <w:r w:rsidRPr="00F90D2A">
        <w:rPr>
          <w:rFonts w:ascii="Times New Roman" w:eastAsia="Times New Roman" w:hAnsi="Times New Roman" w:cs="Times New Roman"/>
          <w:sz w:val="28"/>
          <w:szCs w:val="28"/>
          <w:lang w:eastAsia="zh-CN"/>
        </w:rPr>
        <w:t xml:space="preserve"> и Районный краеведческий музей,   молодые люди   приобретают</w:t>
      </w:r>
      <w:r>
        <w:rPr>
          <w:rFonts w:ascii="Times New Roman" w:eastAsia="Times New Roman" w:hAnsi="Times New Roman" w:cs="Times New Roman"/>
          <w:sz w:val="28"/>
          <w:szCs w:val="28"/>
          <w:lang w:eastAsia="zh-CN"/>
        </w:rPr>
        <w:t xml:space="preserve"> электронные </w:t>
      </w:r>
      <w:r w:rsidRPr="00F90D2A">
        <w:rPr>
          <w:rFonts w:ascii="Times New Roman" w:eastAsia="Times New Roman" w:hAnsi="Times New Roman" w:cs="Times New Roman"/>
          <w:sz w:val="28"/>
          <w:szCs w:val="28"/>
          <w:lang w:eastAsia="zh-CN"/>
        </w:rPr>
        <w:t xml:space="preserve"> билеты на спектакли, концерты, музейные часы и библиотечные мероприятия.</w:t>
      </w:r>
    </w:p>
    <w:p w:rsidR="000B281C" w:rsidRPr="00D43066" w:rsidRDefault="000B281C" w:rsidP="000B281C">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 xml:space="preserve">         </w:t>
      </w:r>
      <w:r w:rsidRPr="00F90D2A">
        <w:rPr>
          <w:rFonts w:ascii="Times New Roman" w:eastAsia="Times New Roman" w:hAnsi="Times New Roman" w:cs="Times New Roman"/>
          <w:sz w:val="28"/>
          <w:szCs w:val="28"/>
          <w:lang w:eastAsia="zh-CN"/>
        </w:rPr>
        <w:t>На основании Указа Президента  РФ от 7 мая 2012 г.№ 597 «О меро</w:t>
      </w:r>
      <w:r>
        <w:rPr>
          <w:rFonts w:ascii="Times New Roman" w:eastAsia="Times New Roman" w:hAnsi="Times New Roman" w:cs="Times New Roman"/>
          <w:sz w:val="28"/>
          <w:szCs w:val="28"/>
          <w:lang w:eastAsia="zh-CN"/>
        </w:rPr>
        <w:t>п</w:t>
      </w:r>
      <w:r w:rsidRPr="00F90D2A">
        <w:rPr>
          <w:rFonts w:ascii="Times New Roman" w:eastAsia="Times New Roman" w:hAnsi="Times New Roman" w:cs="Times New Roman"/>
          <w:sz w:val="28"/>
          <w:szCs w:val="28"/>
          <w:lang w:eastAsia="zh-CN"/>
        </w:rPr>
        <w:t>риятиях по реализации государственной социальной политики», достигается  уровень  средней заработной платы  в соответствующем регионе работников учреждений культуры и педагогически</w:t>
      </w:r>
      <w:r>
        <w:rPr>
          <w:rFonts w:ascii="Times New Roman" w:eastAsia="Times New Roman" w:hAnsi="Times New Roman" w:cs="Times New Roman"/>
          <w:sz w:val="28"/>
          <w:szCs w:val="28"/>
          <w:lang w:eastAsia="zh-CN"/>
        </w:rPr>
        <w:t>х</w:t>
      </w:r>
      <w:r w:rsidRPr="00F90D2A">
        <w:rPr>
          <w:rFonts w:ascii="Times New Roman" w:eastAsia="Times New Roman" w:hAnsi="Times New Roman" w:cs="Times New Roman"/>
          <w:sz w:val="28"/>
          <w:szCs w:val="28"/>
          <w:lang w:eastAsia="zh-CN"/>
        </w:rPr>
        <w:t xml:space="preserve">  работникам дополнительного образования.</w:t>
      </w:r>
    </w:p>
    <w:p w:rsidR="000B281C" w:rsidRPr="00D43066" w:rsidRDefault="000B281C" w:rsidP="000B281C">
      <w:pPr>
        <w:widowControl w:val="0"/>
        <w:autoSpaceDE w:val="0"/>
        <w:autoSpaceDN w:val="0"/>
        <w:adjustRightInd w:val="0"/>
        <w:spacing w:after="0" w:line="240" w:lineRule="auto"/>
        <w:ind w:firstLine="426"/>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Дальнейшему процессу развития культуры, вовлечению в культурную деятельность подрастающего поколения препятствуют следующие проблемы:</w:t>
      </w:r>
    </w:p>
    <w:p w:rsidR="000B281C" w:rsidRPr="00D43066" w:rsidRDefault="000B281C" w:rsidP="000B28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наблюдается значительное расхождение между высоким уровнем содержания деятельности сферы культуры и состоянием материально-технической оснащенности учреждений, которая ухудшается из года в год. Здания изношены в результате многолетнего использования, требуют капитального ремонта, выделения финансовых средств на капитальный ремонт;</w:t>
      </w:r>
    </w:p>
    <w:p w:rsidR="000B281C" w:rsidRPr="00D43066" w:rsidRDefault="000B281C" w:rsidP="000B28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недостаточность ресурсной базы учреждений дополнительного образования детей в сфере культуры и искусства, кадровый дефицит, слабо выраженная преемственность поколений в педагогической среде.</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Наиболее эффективным методом решения накопившихся в сфере культуры проблем является программно-целевой метод, позволяющий обеспечить комплексный подход к творческому и культурному развитию общества, личности, повысить участие населения в культурной жизни района.</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xml:space="preserve">Реализация </w:t>
      </w:r>
      <w:r>
        <w:rPr>
          <w:rFonts w:ascii="Times New Roman" w:eastAsia="Times New Roman" w:hAnsi="Times New Roman" w:cs="Times New Roman"/>
          <w:sz w:val="28"/>
          <w:szCs w:val="28"/>
          <w:lang w:eastAsia="ru-RU"/>
        </w:rPr>
        <w:t>муниципальной программы</w:t>
      </w:r>
      <w:r w:rsidRPr="00D43066">
        <w:rPr>
          <w:rFonts w:ascii="Times New Roman" w:eastAsia="Times New Roman" w:hAnsi="Times New Roman" w:cs="Times New Roman"/>
          <w:sz w:val="28"/>
          <w:szCs w:val="28"/>
          <w:lang w:eastAsia="ru-RU"/>
        </w:rPr>
        <w:t xml:space="preserve"> будет способствовать:</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-улучшению качества предоставляемых образовательных услуг в сфере культуры путем совершенствования материально-технической базы     учреждений дополнительного образования;</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-увеличению разнообразия и привлекательности услуг, предоставляемых муниципальными  бюджетными учреждениями культуры, а также укреплению материально-технической базы учреждений;</w:t>
      </w:r>
    </w:p>
    <w:p w:rsidR="000B281C" w:rsidRPr="00D43066" w:rsidRDefault="000B281C" w:rsidP="000B281C">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xml:space="preserve">В целях </w:t>
      </w:r>
      <w:proofErr w:type="gramStart"/>
      <w:r w:rsidRPr="00D43066">
        <w:rPr>
          <w:rFonts w:ascii="Times New Roman" w:eastAsia="Times New Roman" w:hAnsi="Times New Roman" w:cs="Times New Roman"/>
          <w:sz w:val="28"/>
          <w:szCs w:val="28"/>
          <w:lang w:eastAsia="ru-RU"/>
        </w:rPr>
        <w:t>повышения престижа профессии работника культуры</w:t>
      </w:r>
      <w:proofErr w:type="gramEnd"/>
      <w:r w:rsidRPr="00D43066">
        <w:rPr>
          <w:rFonts w:ascii="Times New Roman" w:eastAsia="Times New Roman" w:hAnsi="Times New Roman" w:cs="Times New Roman"/>
          <w:sz w:val="28"/>
          <w:szCs w:val="28"/>
          <w:lang w:eastAsia="ru-RU"/>
        </w:rPr>
        <w:t xml:space="preserve"> и формирования кадрового потенциала учреждений культуры одной из основных задач </w:t>
      </w:r>
      <w:r>
        <w:rPr>
          <w:rFonts w:ascii="Times New Roman" w:eastAsia="Times New Roman" w:hAnsi="Times New Roman" w:cs="Times New Roman"/>
          <w:sz w:val="28"/>
          <w:szCs w:val="28"/>
          <w:lang w:eastAsia="ru-RU"/>
        </w:rPr>
        <w:t xml:space="preserve">муниципальной </w:t>
      </w:r>
      <w:r w:rsidRPr="00D43066">
        <w:rPr>
          <w:rFonts w:ascii="Times New Roman" w:eastAsia="Times New Roman" w:hAnsi="Times New Roman" w:cs="Times New Roman"/>
          <w:sz w:val="28"/>
          <w:szCs w:val="28"/>
          <w:lang w:eastAsia="ru-RU"/>
        </w:rPr>
        <w:t>программы является повышение заработной платы работников и доведение ее до утвержденного уровня.</w:t>
      </w:r>
    </w:p>
    <w:p w:rsidR="000B281C" w:rsidRPr="00D43066" w:rsidRDefault="000B281C" w:rsidP="000B281C">
      <w:pPr>
        <w:spacing w:after="0" w:line="240" w:lineRule="auto"/>
        <w:ind w:firstLine="709"/>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Для динамичного развития народного творчества, культурно-досуговой и концертной     деятельности    необходимо    уделять     большое     внимание    укреплению материально-технической базы клубных учреждений. Материально-техническая оснащенность учреждений культуры не соответствует современным стандартам, информационным и культурным запросам населения района. Необходимо укрепление ресурсного обеспечения учреждений культуры</w:t>
      </w:r>
      <w:r>
        <w:rPr>
          <w:rFonts w:ascii="Times New Roman" w:eastAsia="Times New Roman" w:hAnsi="Times New Roman" w:cs="Times New Roman"/>
          <w:sz w:val="28"/>
          <w:szCs w:val="28"/>
          <w:lang w:eastAsia="ru-RU"/>
        </w:rPr>
        <w:t>:</w:t>
      </w:r>
      <w:r w:rsidRPr="00D43066">
        <w:rPr>
          <w:rFonts w:ascii="Times New Roman" w:eastAsia="Times New Roman" w:hAnsi="Times New Roman" w:cs="Times New Roman"/>
          <w:sz w:val="28"/>
          <w:szCs w:val="28"/>
          <w:lang w:eastAsia="ru-RU"/>
        </w:rPr>
        <w:t xml:space="preserve"> приобретение транспорта, современных методических пособий, сценических костюмов, реквизита, </w:t>
      </w:r>
      <w:r>
        <w:rPr>
          <w:rFonts w:ascii="Times New Roman" w:eastAsia="Times New Roman" w:hAnsi="Times New Roman" w:cs="Times New Roman"/>
          <w:sz w:val="28"/>
          <w:szCs w:val="28"/>
          <w:lang w:eastAsia="ru-RU"/>
        </w:rPr>
        <w:t>оснащение новым звуковым</w:t>
      </w:r>
      <w:r w:rsidRPr="00D43066">
        <w:rPr>
          <w:rFonts w:ascii="Times New Roman" w:eastAsia="Times New Roman" w:hAnsi="Times New Roman" w:cs="Times New Roman"/>
          <w:sz w:val="28"/>
          <w:szCs w:val="28"/>
          <w:lang w:eastAsia="ru-RU"/>
        </w:rPr>
        <w:t xml:space="preserve"> и светов</w:t>
      </w:r>
      <w:r>
        <w:rPr>
          <w:rFonts w:ascii="Times New Roman" w:eastAsia="Times New Roman" w:hAnsi="Times New Roman" w:cs="Times New Roman"/>
          <w:sz w:val="28"/>
          <w:szCs w:val="28"/>
          <w:lang w:eastAsia="ru-RU"/>
        </w:rPr>
        <w:t>ым</w:t>
      </w:r>
      <w:r w:rsidRPr="00D43066">
        <w:rPr>
          <w:rFonts w:ascii="Times New Roman" w:eastAsia="Times New Roman" w:hAnsi="Times New Roman" w:cs="Times New Roman"/>
          <w:sz w:val="28"/>
          <w:szCs w:val="28"/>
          <w:lang w:eastAsia="ru-RU"/>
        </w:rPr>
        <w:t xml:space="preserve"> оборудовани</w:t>
      </w:r>
      <w:r>
        <w:rPr>
          <w:rFonts w:ascii="Times New Roman" w:eastAsia="Times New Roman" w:hAnsi="Times New Roman" w:cs="Times New Roman"/>
          <w:sz w:val="28"/>
          <w:szCs w:val="28"/>
          <w:lang w:eastAsia="ru-RU"/>
        </w:rPr>
        <w:t>ем</w:t>
      </w:r>
      <w:r w:rsidRPr="00D43066">
        <w:rPr>
          <w:rFonts w:ascii="Times New Roman" w:eastAsia="Times New Roman" w:hAnsi="Times New Roman" w:cs="Times New Roman"/>
          <w:sz w:val="28"/>
          <w:szCs w:val="28"/>
          <w:lang w:eastAsia="ru-RU"/>
        </w:rPr>
        <w:t>, компьютерной техники и видеопроектор</w:t>
      </w:r>
      <w:r>
        <w:rPr>
          <w:rFonts w:ascii="Times New Roman" w:eastAsia="Times New Roman" w:hAnsi="Times New Roman" w:cs="Times New Roman"/>
          <w:sz w:val="28"/>
          <w:szCs w:val="28"/>
          <w:lang w:eastAsia="ru-RU"/>
        </w:rPr>
        <w:t>ами.</w:t>
      </w:r>
    </w:p>
    <w:p w:rsidR="000B281C" w:rsidRPr="00D43066" w:rsidRDefault="000B281C" w:rsidP="000B281C">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В целях улучшения условий предоставления услуг по осуществлению библиотечного обслуживания населения района требуется выполнить текущий и капитальный ремонт помещений библиотек, модернизацию компьютерного оборудования, приобрести новую литературу</w:t>
      </w:r>
      <w:r>
        <w:rPr>
          <w:rFonts w:ascii="Times New Roman" w:eastAsia="Times New Roman" w:hAnsi="Times New Roman" w:cs="Times New Roman"/>
          <w:sz w:val="28"/>
          <w:szCs w:val="28"/>
          <w:lang w:eastAsia="ru-RU"/>
        </w:rPr>
        <w:t>.</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D43066">
        <w:rPr>
          <w:rFonts w:ascii="Times New Roman" w:eastAsia="Times New Roman" w:hAnsi="Times New Roman" w:cs="Times New Roman"/>
          <w:sz w:val="28"/>
          <w:szCs w:val="28"/>
          <w:lang w:eastAsia="ru-RU"/>
        </w:rPr>
        <w:t>Отсутствие системной и комплексной поддержки, которую может обеспечить программа, снизит востребованность в учреждениях культуры и дополнительного образования, что в долгосрочной перспективе приведёт к негативным социальным последствиям, проявляющимся в снижении уровня общественной нравственности и культуры.</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 xml:space="preserve">Приоритеты и цели </w:t>
      </w:r>
      <w:r>
        <w:rPr>
          <w:rFonts w:ascii="Times New Roman" w:eastAsia="Times New Roman" w:hAnsi="Times New Roman" w:cs="Times New Roman"/>
          <w:sz w:val="28"/>
          <w:szCs w:val="28"/>
          <w:lang w:eastAsia="ru-RU"/>
        </w:rPr>
        <w:t>реализации муниципальной программы</w:t>
      </w:r>
      <w:r w:rsidRPr="00D43066">
        <w:rPr>
          <w:rFonts w:ascii="Times New Roman" w:eastAsia="Times New Roman" w:hAnsi="Times New Roman" w:cs="Times New Roman"/>
          <w:sz w:val="28"/>
          <w:szCs w:val="28"/>
          <w:lang w:eastAsia="ru-RU"/>
        </w:rPr>
        <w:t xml:space="preserve"> будет осуществляться в соответствии со следующими</w:t>
      </w:r>
      <w:r>
        <w:rPr>
          <w:rFonts w:ascii="Times New Roman" w:eastAsia="Times New Roman" w:hAnsi="Times New Roman" w:cs="Times New Roman"/>
          <w:sz w:val="28"/>
          <w:szCs w:val="28"/>
          <w:lang w:eastAsia="ru-RU"/>
        </w:rPr>
        <w:t xml:space="preserve">  концепциями</w:t>
      </w:r>
      <w:r w:rsidRPr="00D43066">
        <w:rPr>
          <w:rFonts w:ascii="Times New Roman" w:eastAsia="Times New Roman" w:hAnsi="Times New Roman" w:cs="Times New Roman"/>
          <w:sz w:val="28"/>
          <w:szCs w:val="28"/>
          <w:lang w:eastAsia="ru-RU"/>
        </w:rPr>
        <w:t>:</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 xml:space="preserve">реализация целей и задач государственной культурной политики, предусмотренных Основами государственной культурной политики и Стратегией государственной культурной </w:t>
      </w:r>
      <w:proofErr w:type="gramStart"/>
      <w:r w:rsidRPr="00D43066">
        <w:rPr>
          <w:rFonts w:ascii="Times New Roman" w:eastAsia="Times New Roman" w:hAnsi="Times New Roman" w:cs="Times New Roman"/>
          <w:sz w:val="28"/>
          <w:szCs w:val="28"/>
          <w:lang w:eastAsia="ru-RU"/>
        </w:rPr>
        <w:t>политики на период</w:t>
      </w:r>
      <w:proofErr w:type="gramEnd"/>
      <w:r w:rsidRPr="00D43066">
        <w:rPr>
          <w:rFonts w:ascii="Times New Roman" w:eastAsia="Times New Roman" w:hAnsi="Times New Roman" w:cs="Times New Roman"/>
          <w:sz w:val="28"/>
          <w:szCs w:val="28"/>
          <w:lang w:eastAsia="ru-RU"/>
        </w:rPr>
        <w:t xml:space="preserve"> до 2030 года;</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продвижение статуса культуры как национального приоритета;</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создание позитивного им</w:t>
      </w:r>
      <w:r>
        <w:rPr>
          <w:rFonts w:ascii="Times New Roman" w:eastAsia="Times New Roman" w:hAnsi="Times New Roman" w:cs="Times New Roman"/>
          <w:sz w:val="28"/>
          <w:szCs w:val="28"/>
          <w:lang w:eastAsia="ru-RU"/>
        </w:rPr>
        <w:t xml:space="preserve">иджа Оренбургской области, </w:t>
      </w:r>
      <w:proofErr w:type="spellStart"/>
      <w:r>
        <w:rPr>
          <w:rFonts w:ascii="Times New Roman" w:eastAsia="Times New Roman" w:hAnsi="Times New Roman" w:cs="Times New Roman"/>
          <w:sz w:val="28"/>
          <w:szCs w:val="28"/>
          <w:lang w:eastAsia="ru-RU"/>
        </w:rPr>
        <w:t>Граче</w:t>
      </w:r>
      <w:r w:rsidRPr="00D43066">
        <w:rPr>
          <w:rFonts w:ascii="Times New Roman" w:eastAsia="Times New Roman" w:hAnsi="Times New Roman" w:cs="Times New Roman"/>
          <w:sz w:val="28"/>
          <w:szCs w:val="28"/>
          <w:lang w:eastAsia="ru-RU"/>
        </w:rPr>
        <w:t>вского</w:t>
      </w:r>
      <w:proofErr w:type="spellEnd"/>
      <w:r w:rsidRPr="00D43066">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 xml:space="preserve">и </w:t>
      </w:r>
      <w:r w:rsidRPr="00D43066">
        <w:rPr>
          <w:rFonts w:ascii="Times New Roman" w:eastAsia="Times New Roman" w:hAnsi="Times New Roman" w:cs="Times New Roman"/>
          <w:sz w:val="28"/>
          <w:szCs w:val="28"/>
          <w:lang w:eastAsia="ru-RU"/>
        </w:rPr>
        <w:t>использование культурного потенциала района в интересах межрегионального   сотрудничества;</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обеспечение максимальной доступности для широких слоев населения лучших образцов культуры и искусства;</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создание условий для творческой самореализации граждан, культурно-просветительской деятельности, организации художественного образования и культурного досуга;</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осуществление мер, направленных на повышение социального статуса семьи как общественного института, обеспечивающего воспитание и передачу от поколения к поколению традиционных для российской цивилизации ценностей и норм;</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усиление присутствия учреждений культуры в цифровой среде, использование возможностей сети «Интернет» для презентации достижений культуры, искусства и народного творчества;</w:t>
      </w:r>
    </w:p>
    <w:p w:rsidR="000B281C" w:rsidRPr="00EF208F" w:rsidRDefault="000B281C" w:rsidP="000B281C">
      <w:pPr>
        <w:shd w:val="clear" w:color="auto" w:fill="FFFFFF"/>
        <w:spacing w:after="0" w:line="240" w:lineRule="auto"/>
        <w:ind w:firstLine="709"/>
        <w:jc w:val="both"/>
        <w:rPr>
          <w:rFonts w:ascii="Arial" w:eastAsia="Times New Roman" w:hAnsi="Arial" w:cs="Arial"/>
          <w:bCs/>
          <w:sz w:val="20"/>
          <w:szCs w:val="20"/>
          <w:lang w:eastAsia="ru-RU"/>
        </w:rPr>
      </w:pPr>
      <w:r w:rsidRPr="00EF208F">
        <w:rPr>
          <w:rFonts w:ascii="Times New Roman" w:eastAsia="Times New Roman" w:hAnsi="Times New Roman" w:cs="Times New Roman"/>
          <w:bCs/>
          <w:sz w:val="28"/>
          <w:szCs w:val="28"/>
          <w:lang w:eastAsia="ru-RU"/>
        </w:rPr>
        <w:t>разработка и реализация комплекса мер, направленных на сохранение культурного наследия района;</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модернизация и укрепление материально-технической базы учреждений культуры;</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совершенствование системы подготовки кадров и их социального обеспечения, а также системы художественного образования;</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продвижение талантливой молодежи в сфере искусства, в том числе посредством создания новых творческих коллективов и проектов;</w:t>
      </w:r>
    </w:p>
    <w:p w:rsidR="000B281C" w:rsidRPr="00D43066" w:rsidRDefault="000B281C" w:rsidP="000B281C">
      <w:pPr>
        <w:shd w:val="clear" w:color="auto" w:fill="FFFFFF"/>
        <w:spacing w:after="0" w:line="240" w:lineRule="auto"/>
        <w:ind w:firstLine="709"/>
        <w:jc w:val="both"/>
        <w:rPr>
          <w:rFonts w:ascii="Arial" w:eastAsia="Times New Roman" w:hAnsi="Arial" w:cs="Arial"/>
          <w:sz w:val="20"/>
          <w:szCs w:val="20"/>
          <w:lang w:eastAsia="ru-RU"/>
        </w:rPr>
      </w:pPr>
      <w:r w:rsidRPr="00D43066">
        <w:rPr>
          <w:rFonts w:ascii="Times New Roman" w:eastAsia="Times New Roman" w:hAnsi="Times New Roman" w:cs="Times New Roman"/>
          <w:sz w:val="28"/>
          <w:szCs w:val="28"/>
          <w:lang w:eastAsia="ru-RU"/>
        </w:rPr>
        <w:t>поддержка добровольческих движений в сфере культуры и сохранения историко-культурного наследия народов Российской Федерации.</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Основные направления развития сферы культуры и искусства района:</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10201"/>
      <w:r w:rsidRPr="00D43066">
        <w:rPr>
          <w:rFonts w:ascii="Times New Roman" w:eastAsia="Times New Roman" w:hAnsi="Times New Roman" w:cs="Times New Roman"/>
          <w:sz w:val="28"/>
          <w:szCs w:val="28"/>
          <w:lang w:eastAsia="ru-RU"/>
        </w:rPr>
        <w:t>1) реализация совместно с органами местного самоуправления единой культурной политики, направленной на сохранение, создание и распространение культурных ценностей, развитие всех форм художественного творчества и участие творческих коллективов района в культурной жизни Оренбургской области и Российской Федерации;</w:t>
      </w:r>
      <w:bookmarkStart w:id="2" w:name="sub_10202"/>
      <w:bookmarkEnd w:id="1"/>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2) организация досуга, обеспечение жителей района услугами организаций культуры (проведение культурно-массовых мероприятий, организация работы клубных формирований и т.д.);</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203"/>
      <w:bookmarkEnd w:id="2"/>
      <w:r w:rsidRPr="00D43066">
        <w:rPr>
          <w:rFonts w:ascii="Times New Roman" w:eastAsia="Times New Roman" w:hAnsi="Times New Roman" w:cs="Times New Roman"/>
          <w:sz w:val="28"/>
          <w:szCs w:val="28"/>
          <w:lang w:eastAsia="ru-RU"/>
        </w:rPr>
        <w:t>3) максимально эффективное распределение финансовых и трудовых ресурсов для обеспечения деятельности учреждений культуры и искусства с целью организации досуга населения района, развития самодеятельного народного творчества;</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204"/>
      <w:bookmarkEnd w:id="3"/>
      <w:r w:rsidRPr="00D4306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D43066">
        <w:rPr>
          <w:rFonts w:ascii="Times New Roman" w:eastAsia="Times New Roman" w:hAnsi="Times New Roman" w:cs="Times New Roman"/>
          <w:sz w:val="28"/>
          <w:szCs w:val="28"/>
          <w:lang w:eastAsia="ru-RU"/>
        </w:rPr>
        <w:t xml:space="preserve"> укрепление материально-технической базы учреждений;</w:t>
      </w:r>
    </w:p>
    <w:p w:rsidR="000B281C" w:rsidRPr="00D43066"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205"/>
      <w:bookmarkEnd w:id="4"/>
      <w:r w:rsidRPr="00D43066">
        <w:rPr>
          <w:rFonts w:ascii="Times New Roman" w:eastAsia="Times New Roman" w:hAnsi="Times New Roman" w:cs="Times New Roman"/>
          <w:sz w:val="28"/>
          <w:szCs w:val="28"/>
          <w:lang w:eastAsia="ru-RU"/>
        </w:rPr>
        <w:t xml:space="preserve">5) сохранение </w:t>
      </w:r>
      <w:r>
        <w:rPr>
          <w:rFonts w:ascii="Times New Roman" w:eastAsia="Times New Roman" w:hAnsi="Times New Roman" w:cs="Times New Roman"/>
          <w:sz w:val="28"/>
          <w:szCs w:val="28"/>
          <w:lang w:eastAsia="ru-RU"/>
        </w:rPr>
        <w:t xml:space="preserve"> и  пополнение </w:t>
      </w:r>
      <w:r w:rsidRPr="00D43066">
        <w:rPr>
          <w:rFonts w:ascii="Times New Roman" w:eastAsia="Times New Roman" w:hAnsi="Times New Roman" w:cs="Times New Roman"/>
          <w:sz w:val="28"/>
          <w:szCs w:val="28"/>
          <w:lang w:eastAsia="ru-RU"/>
        </w:rPr>
        <w:t>в интересах настоящих и будущих поколений музейных и библиотечных фондов, создание на базе библиотек центров информирования и просвещения населения. Сохранение истори</w:t>
      </w:r>
      <w:r>
        <w:rPr>
          <w:rFonts w:ascii="Times New Roman" w:eastAsia="Times New Roman" w:hAnsi="Times New Roman" w:cs="Times New Roman"/>
          <w:sz w:val="28"/>
          <w:szCs w:val="28"/>
          <w:lang w:eastAsia="ru-RU"/>
        </w:rPr>
        <w:t>ко-культурного наследия народа:</w:t>
      </w:r>
    </w:p>
    <w:p w:rsidR="000B281C" w:rsidRPr="00BC3851" w:rsidRDefault="000B281C" w:rsidP="000B281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206"/>
      <w:bookmarkEnd w:id="5"/>
      <w:r w:rsidRPr="00D43066">
        <w:rPr>
          <w:rFonts w:ascii="Times New Roman" w:eastAsia="Times New Roman" w:hAnsi="Times New Roman" w:cs="Times New Roman"/>
          <w:sz w:val="28"/>
          <w:szCs w:val="28"/>
          <w:lang w:eastAsia="ru-RU"/>
        </w:rPr>
        <w:t>6) подбор и обучение специалистов сферы культуры и искусства, повышение престижа профессий отрасли.</w:t>
      </w:r>
      <w:bookmarkEnd w:id="6"/>
    </w:p>
    <w:p w:rsidR="000B281C" w:rsidRPr="00D43066" w:rsidRDefault="000B281C" w:rsidP="000B281C">
      <w:pPr>
        <w:spacing w:after="0" w:line="240" w:lineRule="auto"/>
        <w:ind w:firstLine="851"/>
        <w:jc w:val="both"/>
        <w:rPr>
          <w:rFonts w:ascii="Times New Roman" w:eastAsia="Times New Roman" w:hAnsi="Times New Roman" w:cs="Times New Roman"/>
          <w:sz w:val="28"/>
          <w:szCs w:val="28"/>
          <w:lang w:eastAsia="ru-RU"/>
        </w:rPr>
      </w:pPr>
      <w:proofErr w:type="gramStart"/>
      <w:r w:rsidRPr="00D43066">
        <w:rPr>
          <w:rFonts w:ascii="Times New Roman" w:eastAsia="Times New Roman" w:hAnsi="Times New Roman" w:cs="Times New Roman"/>
          <w:sz w:val="28"/>
          <w:szCs w:val="28"/>
          <w:lang w:eastAsia="ru-RU"/>
        </w:rPr>
        <w:t>Важное</w:t>
      </w:r>
      <w:r>
        <w:rPr>
          <w:rFonts w:ascii="Times New Roman" w:eastAsia="Times New Roman" w:hAnsi="Times New Roman" w:cs="Times New Roman"/>
          <w:sz w:val="28"/>
          <w:szCs w:val="28"/>
          <w:lang w:eastAsia="ru-RU"/>
        </w:rPr>
        <w:t xml:space="preserve"> </w:t>
      </w:r>
      <w:r w:rsidRPr="00D43066">
        <w:rPr>
          <w:rFonts w:ascii="Times New Roman" w:eastAsia="Times New Roman" w:hAnsi="Times New Roman" w:cs="Times New Roman"/>
          <w:sz w:val="28"/>
          <w:szCs w:val="28"/>
          <w:lang w:eastAsia="ru-RU"/>
        </w:rPr>
        <w:t>значение</w:t>
      </w:r>
      <w:proofErr w:type="gramEnd"/>
      <w:r w:rsidRPr="00D43066">
        <w:rPr>
          <w:rFonts w:ascii="Times New Roman" w:eastAsia="Times New Roman" w:hAnsi="Times New Roman" w:cs="Times New Roman"/>
          <w:sz w:val="28"/>
          <w:szCs w:val="28"/>
          <w:lang w:eastAsia="ru-RU"/>
        </w:rPr>
        <w:t xml:space="preserve"> для успешной реализации </w:t>
      </w:r>
      <w:r>
        <w:rPr>
          <w:rFonts w:ascii="Times New Roman" w:eastAsia="Times New Roman" w:hAnsi="Times New Roman" w:cs="Times New Roman"/>
          <w:sz w:val="28"/>
          <w:szCs w:val="28"/>
          <w:lang w:eastAsia="ru-RU"/>
        </w:rPr>
        <w:t>муниципальной программы</w:t>
      </w:r>
      <w:r w:rsidRPr="00D43066">
        <w:rPr>
          <w:rFonts w:ascii="Times New Roman" w:eastAsia="Times New Roman" w:hAnsi="Times New Roman" w:cs="Times New Roman"/>
          <w:sz w:val="28"/>
          <w:szCs w:val="28"/>
          <w:lang w:eastAsia="ru-RU"/>
        </w:rPr>
        <w:t xml:space="preserve"> имеет прогнозирование возможных рисков, связанных с достижением основных целей, решением задач программы, оценка их масштабов и последствий, а также формирование системы мер по их предотвращению.</w:t>
      </w:r>
    </w:p>
    <w:p w:rsidR="000B281C" w:rsidRPr="00D43066" w:rsidRDefault="000B281C" w:rsidP="000B281C">
      <w:pPr>
        <w:spacing w:after="0" w:line="240" w:lineRule="auto"/>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В рамках реализации программы могут быть выделены риски ее реализации:</w:t>
      </w:r>
    </w:p>
    <w:p w:rsidR="000B281C" w:rsidRPr="00D43066" w:rsidRDefault="000B281C" w:rsidP="000B281C">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правовые риски</w:t>
      </w:r>
      <w:r>
        <w:rPr>
          <w:rFonts w:ascii="Times New Roman" w:eastAsia="Times New Roman" w:hAnsi="Times New Roman" w:cs="Times New Roman"/>
          <w:sz w:val="28"/>
          <w:szCs w:val="28"/>
          <w:lang w:eastAsia="ru-RU"/>
        </w:rPr>
        <w:t>,</w:t>
      </w:r>
      <w:r w:rsidRPr="00D43066">
        <w:rPr>
          <w:rFonts w:ascii="Times New Roman" w:eastAsia="Times New Roman" w:hAnsi="Times New Roman" w:cs="Times New Roman"/>
          <w:sz w:val="28"/>
          <w:szCs w:val="28"/>
          <w:lang w:eastAsia="ru-RU"/>
        </w:rPr>
        <w:t xml:space="preserve"> связан</w:t>
      </w:r>
      <w:r>
        <w:rPr>
          <w:rFonts w:ascii="Times New Roman" w:eastAsia="Times New Roman" w:hAnsi="Times New Roman" w:cs="Times New Roman"/>
          <w:sz w:val="28"/>
          <w:szCs w:val="28"/>
          <w:lang w:eastAsia="ru-RU"/>
        </w:rPr>
        <w:t>н</w:t>
      </w:r>
      <w:r w:rsidRPr="00D43066">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е </w:t>
      </w:r>
      <w:r w:rsidRPr="00D43066">
        <w:rPr>
          <w:rFonts w:ascii="Times New Roman" w:eastAsia="Times New Roman" w:hAnsi="Times New Roman" w:cs="Times New Roman"/>
          <w:sz w:val="28"/>
          <w:szCs w:val="28"/>
          <w:lang w:eastAsia="ru-RU"/>
        </w:rPr>
        <w:t xml:space="preserve"> с изменением федерального, регионального  законодательства,       длительностью       формирования       нормативно-правовой      базы, необходимой для эффективной реализации программы. Это может привести к увеличению сроков или  изменению  условий  реализации  мероприятий  программы.  Минимизировать такие риски возможно путем привлечения специалистов структурных подразделений администрации района к обсуждению и согласованию мероприятий данной программы;</w:t>
      </w:r>
    </w:p>
    <w:p w:rsidR="000B281C" w:rsidRPr="00D43066" w:rsidRDefault="000B281C" w:rsidP="000B281C">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финансовые риски</w:t>
      </w:r>
      <w:r>
        <w:rPr>
          <w:rFonts w:ascii="Times New Roman" w:eastAsia="Times New Roman" w:hAnsi="Times New Roman" w:cs="Times New Roman"/>
          <w:sz w:val="28"/>
          <w:szCs w:val="28"/>
          <w:lang w:eastAsia="ru-RU"/>
        </w:rPr>
        <w:t>,</w:t>
      </w:r>
      <w:r w:rsidRPr="00D43066">
        <w:rPr>
          <w:rFonts w:ascii="Times New Roman" w:eastAsia="Times New Roman" w:hAnsi="Times New Roman" w:cs="Times New Roman"/>
          <w:sz w:val="28"/>
          <w:szCs w:val="28"/>
          <w:lang w:eastAsia="ru-RU"/>
        </w:rPr>
        <w:t xml:space="preserve"> связан</w:t>
      </w:r>
      <w:r>
        <w:rPr>
          <w:rFonts w:ascii="Times New Roman" w:eastAsia="Times New Roman" w:hAnsi="Times New Roman" w:cs="Times New Roman"/>
          <w:sz w:val="28"/>
          <w:szCs w:val="28"/>
          <w:lang w:eastAsia="ru-RU"/>
        </w:rPr>
        <w:t>н</w:t>
      </w:r>
      <w:r w:rsidRPr="00D43066">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е</w:t>
      </w:r>
      <w:r w:rsidRPr="00D43066">
        <w:rPr>
          <w:rFonts w:ascii="Times New Roman" w:eastAsia="Times New Roman" w:hAnsi="Times New Roman" w:cs="Times New Roman"/>
          <w:sz w:val="28"/>
          <w:szCs w:val="28"/>
          <w:lang w:eastAsia="ru-RU"/>
        </w:rPr>
        <w:t xml:space="preserve"> с недостаточным бюджетным финансированием расходов на отрасль, его сокращением или нарушением сроков, что может повлечь прекращение реализации ряда программных мероприятий. Ограничением может быть ежегодное уточнение объемов финансовых средств, предусмотренных на реализацию мероприятий программы, в зависимости от достигнутых результатов и определение приоритетов для первоочередного финансирования с учетом реалий;</w:t>
      </w:r>
    </w:p>
    <w:p w:rsidR="000B281C" w:rsidRPr="00D43066" w:rsidRDefault="000B281C" w:rsidP="000B281C">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экономические риски</w:t>
      </w:r>
      <w:r>
        <w:rPr>
          <w:rFonts w:ascii="Times New Roman" w:eastAsia="Times New Roman" w:hAnsi="Times New Roman" w:cs="Times New Roman"/>
          <w:sz w:val="28"/>
          <w:szCs w:val="28"/>
          <w:lang w:eastAsia="ru-RU"/>
        </w:rPr>
        <w:t>,</w:t>
      </w:r>
      <w:r w:rsidRPr="00D43066">
        <w:rPr>
          <w:rFonts w:ascii="Times New Roman" w:eastAsia="Times New Roman" w:hAnsi="Times New Roman" w:cs="Times New Roman"/>
          <w:sz w:val="28"/>
          <w:szCs w:val="28"/>
          <w:lang w:eastAsia="ru-RU"/>
        </w:rPr>
        <w:t xml:space="preserve"> связан</w:t>
      </w:r>
      <w:r>
        <w:rPr>
          <w:rFonts w:ascii="Times New Roman" w:eastAsia="Times New Roman" w:hAnsi="Times New Roman" w:cs="Times New Roman"/>
          <w:sz w:val="28"/>
          <w:szCs w:val="28"/>
          <w:lang w:eastAsia="ru-RU"/>
        </w:rPr>
        <w:t>н</w:t>
      </w:r>
      <w:r w:rsidRPr="00D43066">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е</w:t>
      </w:r>
      <w:r w:rsidRPr="00D43066">
        <w:rPr>
          <w:rFonts w:ascii="Times New Roman" w:eastAsia="Times New Roman" w:hAnsi="Times New Roman" w:cs="Times New Roman"/>
          <w:sz w:val="28"/>
          <w:szCs w:val="28"/>
          <w:lang w:eastAsia="ru-RU"/>
        </w:rPr>
        <w:t xml:space="preserve"> с инфляцией, возникновением бюджетного дефицита, низкой инвестиционной привлекательностью сферы культуры и могут отразиться на возможности реализации наиболее затратных мероприятий программы, связанных со строительством, реконструкцией и капитальным ремонтом учреждений культуры и объектов культурного наследия. Снижение таких рисков возможно путем повышения инвестиционной привлекательности и экономического стимулирования, эффективности взаимодействия заинтересованных сторон;</w:t>
      </w:r>
    </w:p>
    <w:p w:rsidR="000B281C" w:rsidRDefault="000B281C" w:rsidP="000B281C">
      <w:pPr>
        <w:spacing w:after="0" w:line="240" w:lineRule="auto"/>
        <w:ind w:firstLine="708"/>
        <w:jc w:val="both"/>
        <w:rPr>
          <w:rFonts w:ascii="Times New Roman" w:eastAsia="Times New Roman" w:hAnsi="Times New Roman" w:cs="Times New Roman"/>
          <w:sz w:val="28"/>
          <w:szCs w:val="28"/>
          <w:lang w:eastAsia="ru-RU"/>
        </w:rPr>
      </w:pPr>
      <w:r w:rsidRPr="00D43066">
        <w:rPr>
          <w:rFonts w:ascii="Times New Roman" w:eastAsia="Times New Roman" w:hAnsi="Times New Roman" w:cs="Times New Roman"/>
          <w:sz w:val="28"/>
          <w:szCs w:val="28"/>
          <w:lang w:eastAsia="ru-RU"/>
        </w:rPr>
        <w:t xml:space="preserve">- минимизировать административные риски возможно путем обеспечения эффективной координации и системности в реализации мероприятий программы, проведения мониторинга и публикации отчетов о ходе выполнения предусмотренных пунктов. Риски данной группы могут быть связаны с низкой эффективностью взаимодействия заинтересованных сторон, нарушением планируемых сроков реализации программы, невыполнением ее цели и задач.  </w:t>
      </w:r>
    </w:p>
    <w:p w:rsidR="000B281C" w:rsidRDefault="000B281C" w:rsidP="000B281C">
      <w:pPr>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Муниципальная программа имеет связи с национальными целями развития и направлена на достижение национальной цели развития Российской Федерации на период до 2030 года.</w:t>
      </w:r>
    </w:p>
    <w:p w:rsidR="000B281C" w:rsidRPr="000211FB" w:rsidRDefault="000B281C" w:rsidP="000B281C">
      <w:pPr>
        <w:spacing w:after="0" w:line="240" w:lineRule="auto"/>
        <w:ind w:firstLine="142"/>
        <w:jc w:val="both"/>
        <w:rPr>
          <w:rFonts w:ascii="Times New Roman" w:eastAsia="Times New Roman" w:hAnsi="Times New Roman" w:cs="Times New Roman"/>
          <w:sz w:val="28"/>
          <w:szCs w:val="28"/>
          <w:lang w:eastAsia="ru-RU"/>
        </w:rPr>
      </w:pPr>
      <w:r w:rsidRPr="000211FB">
        <w:rPr>
          <w:rFonts w:ascii="Times New Roman" w:eastAsia="Times New Roman" w:hAnsi="Times New Roman" w:cs="Times New Roman"/>
          <w:sz w:val="28"/>
          <w:szCs w:val="28"/>
          <w:lang w:eastAsia="ru-RU"/>
        </w:rPr>
        <w:t>«Возможности для самореализации и развития талантов», определенной Указом Президента Российской Федерации от 21 июля 2020 года № 474 «О национальных целях развития Российской Федерации на период до 2030 года».</w:t>
      </w:r>
    </w:p>
    <w:p w:rsidR="000B281C" w:rsidRDefault="000B281C" w:rsidP="000B281C">
      <w:pPr>
        <w:spacing w:after="0" w:line="240" w:lineRule="auto"/>
        <w:ind w:firstLine="708"/>
        <w:jc w:val="both"/>
        <w:rPr>
          <w:rFonts w:ascii="Times New Roman" w:eastAsia="Times New Roman" w:hAnsi="Times New Roman" w:cs="Times New Roman"/>
          <w:sz w:val="28"/>
          <w:szCs w:val="28"/>
          <w:lang w:eastAsia="ru-RU"/>
        </w:rPr>
      </w:pPr>
    </w:p>
    <w:p w:rsidR="000B281C" w:rsidRPr="00F97C37" w:rsidRDefault="000B281C" w:rsidP="000B281C">
      <w:pPr>
        <w:pStyle w:val="a3"/>
        <w:numPr>
          <w:ilvl w:val="0"/>
          <w:numId w:val="1"/>
        </w:numPr>
        <w:tabs>
          <w:tab w:val="left" w:pos="993"/>
        </w:tabs>
        <w:suppressAutoHyphens/>
        <w:spacing w:after="0" w:line="240" w:lineRule="auto"/>
        <w:ind w:left="0" w:firstLine="709"/>
        <w:jc w:val="center"/>
        <w:rPr>
          <w:rFonts w:ascii="Times New Roman" w:hAnsi="Times New Roman" w:cs="Times New Roman"/>
          <w:color w:val="000000" w:themeColor="text1"/>
          <w:sz w:val="28"/>
          <w:szCs w:val="28"/>
        </w:rPr>
      </w:pPr>
      <w:bookmarkStart w:id="7" w:name="sub_10700"/>
      <w:r w:rsidRPr="00F97C37">
        <w:rPr>
          <w:rFonts w:ascii="Times New Roman" w:hAnsi="Times New Roman" w:cs="Times New Roman"/>
          <w:color w:val="000000" w:themeColor="text1"/>
          <w:sz w:val="28"/>
          <w:szCs w:val="28"/>
        </w:rPr>
        <w:t>Паспорт муниципальной программы</w:t>
      </w: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C3851">
        <w:rPr>
          <w:rFonts w:ascii="Times New Roman" w:hAnsi="Times New Roman" w:cs="Times New Roman"/>
          <w:color w:val="000000" w:themeColor="text1"/>
          <w:sz w:val="28"/>
          <w:szCs w:val="28"/>
        </w:rPr>
        <w:t>Паспорт муниципальной программы представлен в приложении к муниципальной программе.</w:t>
      </w:r>
      <w:bookmarkEnd w:id="7"/>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p w:rsidR="000B281C" w:rsidRDefault="000B281C" w:rsidP="000B281C">
      <w:pPr>
        <w:tabs>
          <w:tab w:val="left" w:pos="993"/>
        </w:tabs>
        <w:suppressAutoHyphens/>
        <w:spacing w:after="0"/>
        <w:jc w:val="both"/>
        <w:rPr>
          <w:rFonts w:ascii="Times New Roman" w:hAnsi="Times New Roman" w:cs="Times New Roman"/>
          <w:color w:val="000000" w:themeColor="text1"/>
          <w:sz w:val="28"/>
          <w:szCs w:val="28"/>
        </w:rPr>
      </w:pPr>
    </w:p>
    <w:tbl>
      <w:tblPr>
        <w:tblStyle w:val="a4"/>
        <w:tblW w:w="4388"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0B281C" w:rsidTr="000B281C">
        <w:tc>
          <w:tcPr>
            <w:tcW w:w="4388" w:type="dxa"/>
          </w:tcPr>
          <w:p w:rsidR="000B281C" w:rsidRPr="000B281C" w:rsidRDefault="000B281C" w:rsidP="00E10DC5">
            <w:pPr>
              <w:rPr>
                <w:rFonts w:ascii="Times New Roman" w:eastAsia="Times New Roman" w:hAnsi="Times New Roman"/>
                <w:sz w:val="28"/>
                <w:szCs w:val="28"/>
                <w:lang w:eastAsia="ru-RU"/>
              </w:rPr>
            </w:pPr>
            <w:r w:rsidRPr="000B281C">
              <w:rPr>
                <w:rFonts w:ascii="Times New Roman" w:eastAsia="Times New Roman" w:hAnsi="Times New Roman"/>
                <w:sz w:val="28"/>
                <w:szCs w:val="28"/>
                <w:lang w:eastAsia="ru-RU"/>
              </w:rPr>
              <w:t xml:space="preserve">Приложение </w:t>
            </w:r>
          </w:p>
          <w:p w:rsidR="000B281C" w:rsidRPr="000B281C" w:rsidRDefault="000B281C" w:rsidP="000B281C">
            <w:pPr>
              <w:rPr>
                <w:rFonts w:ascii="Times New Roman" w:eastAsia="Times New Roman" w:hAnsi="Times New Roman"/>
                <w:sz w:val="28"/>
                <w:szCs w:val="28"/>
                <w:lang w:eastAsia="ru-RU"/>
              </w:rPr>
            </w:pPr>
            <w:r w:rsidRPr="000B281C">
              <w:rPr>
                <w:rFonts w:ascii="Times New Roman" w:eastAsia="Times New Roman" w:hAnsi="Times New Roman"/>
                <w:sz w:val="28"/>
                <w:szCs w:val="28"/>
                <w:lang w:eastAsia="ru-RU"/>
              </w:rPr>
              <w:t xml:space="preserve">к муниципальной программе «Развитие культуры </w:t>
            </w:r>
            <w:proofErr w:type="spellStart"/>
            <w:r w:rsidRPr="000B281C">
              <w:rPr>
                <w:rFonts w:ascii="Times New Roman" w:eastAsia="Times New Roman" w:hAnsi="Times New Roman"/>
                <w:sz w:val="28"/>
                <w:szCs w:val="28"/>
                <w:lang w:eastAsia="ru-RU"/>
              </w:rPr>
              <w:t>Грачевского</w:t>
            </w:r>
            <w:proofErr w:type="spellEnd"/>
            <w:r w:rsidRPr="000B281C">
              <w:rPr>
                <w:rFonts w:ascii="Times New Roman" w:eastAsia="Times New Roman" w:hAnsi="Times New Roman"/>
                <w:sz w:val="28"/>
                <w:szCs w:val="28"/>
                <w:lang w:eastAsia="ru-RU"/>
              </w:rPr>
              <w:t xml:space="preserve"> района»</w:t>
            </w:r>
          </w:p>
          <w:p w:rsidR="000B281C" w:rsidRDefault="000B281C" w:rsidP="00E10DC5">
            <w:pPr>
              <w:jc w:val="right"/>
              <w:rPr>
                <w:rFonts w:ascii="Times New Roman" w:eastAsia="Times New Roman" w:hAnsi="Times New Roman"/>
                <w:sz w:val="20"/>
                <w:szCs w:val="20"/>
                <w:lang w:eastAsia="ru-RU"/>
              </w:rPr>
            </w:pPr>
          </w:p>
        </w:tc>
      </w:tr>
    </w:tbl>
    <w:p w:rsidR="000B281C" w:rsidRDefault="000B281C" w:rsidP="000B281C">
      <w:pPr>
        <w:spacing w:after="0" w:line="240" w:lineRule="auto"/>
        <w:jc w:val="center"/>
        <w:rPr>
          <w:rFonts w:ascii="Times New Roman" w:eastAsia="Times New Roman" w:hAnsi="Times New Roman" w:cs="Times New Roman"/>
          <w:sz w:val="20"/>
          <w:szCs w:val="20"/>
          <w:lang w:eastAsia="ru-RU"/>
        </w:rPr>
      </w:pPr>
    </w:p>
    <w:p w:rsidR="000B281C" w:rsidRPr="000B281C" w:rsidRDefault="000B281C" w:rsidP="000B281C">
      <w:pPr>
        <w:spacing w:after="0" w:line="240" w:lineRule="auto"/>
        <w:jc w:val="center"/>
        <w:rPr>
          <w:rFonts w:ascii="Times New Roman" w:eastAsia="Times New Roman" w:hAnsi="Times New Roman" w:cs="Times New Roman"/>
          <w:sz w:val="28"/>
          <w:szCs w:val="28"/>
          <w:lang w:eastAsia="ru-RU"/>
        </w:rPr>
      </w:pPr>
      <w:r w:rsidRPr="000B281C">
        <w:rPr>
          <w:rFonts w:ascii="Times New Roman" w:eastAsia="Times New Roman" w:hAnsi="Times New Roman" w:cs="Times New Roman"/>
          <w:sz w:val="28"/>
          <w:szCs w:val="28"/>
          <w:lang w:eastAsia="ru-RU"/>
        </w:rPr>
        <w:t>ПАСПОРТ</w:t>
      </w:r>
    </w:p>
    <w:p w:rsidR="000B281C" w:rsidRPr="000B281C" w:rsidRDefault="000B281C" w:rsidP="000B281C">
      <w:pPr>
        <w:spacing w:after="0" w:line="240" w:lineRule="auto"/>
        <w:jc w:val="center"/>
        <w:rPr>
          <w:rFonts w:ascii="Times New Roman" w:eastAsia="Times New Roman" w:hAnsi="Times New Roman" w:cs="Times New Roman"/>
          <w:sz w:val="28"/>
          <w:szCs w:val="28"/>
          <w:lang w:eastAsia="ru-RU"/>
        </w:rPr>
      </w:pPr>
      <w:r w:rsidRPr="000B281C">
        <w:rPr>
          <w:rFonts w:ascii="Times New Roman" w:eastAsia="Times New Roman" w:hAnsi="Times New Roman" w:cs="Times New Roman"/>
          <w:sz w:val="28"/>
          <w:szCs w:val="28"/>
          <w:lang w:eastAsia="ru-RU"/>
        </w:rPr>
        <w:t xml:space="preserve">муниципальной программы </w:t>
      </w:r>
    </w:p>
    <w:p w:rsidR="000B281C" w:rsidRPr="000B281C" w:rsidRDefault="000B281C" w:rsidP="000B281C">
      <w:pPr>
        <w:spacing w:after="0" w:line="240" w:lineRule="auto"/>
        <w:jc w:val="center"/>
        <w:rPr>
          <w:rFonts w:ascii="Times New Roman" w:eastAsia="Times New Roman" w:hAnsi="Times New Roman" w:cs="Times New Roman"/>
          <w:sz w:val="28"/>
          <w:szCs w:val="28"/>
          <w:lang w:eastAsia="ru-RU"/>
        </w:rPr>
      </w:pPr>
      <w:r w:rsidRPr="000B281C">
        <w:rPr>
          <w:rFonts w:ascii="Times New Roman" w:eastAsia="Times New Roman" w:hAnsi="Times New Roman" w:cs="Times New Roman"/>
          <w:sz w:val="28"/>
          <w:szCs w:val="28"/>
          <w:lang w:eastAsia="ru-RU"/>
        </w:rPr>
        <w:t xml:space="preserve">«Развитие культуры </w:t>
      </w:r>
      <w:proofErr w:type="spellStart"/>
      <w:r w:rsidRPr="000B281C">
        <w:rPr>
          <w:rFonts w:ascii="Times New Roman" w:eastAsia="Times New Roman" w:hAnsi="Times New Roman" w:cs="Times New Roman"/>
          <w:sz w:val="28"/>
          <w:szCs w:val="28"/>
          <w:lang w:eastAsia="ru-RU"/>
        </w:rPr>
        <w:t>Грачевского</w:t>
      </w:r>
      <w:proofErr w:type="spellEnd"/>
      <w:r w:rsidRPr="000B281C">
        <w:rPr>
          <w:rFonts w:ascii="Times New Roman" w:eastAsia="Times New Roman" w:hAnsi="Times New Roman" w:cs="Times New Roman"/>
          <w:sz w:val="28"/>
          <w:szCs w:val="28"/>
          <w:lang w:eastAsia="ru-RU"/>
        </w:rPr>
        <w:t xml:space="preserve"> района»</w:t>
      </w:r>
    </w:p>
    <w:p w:rsidR="000B281C" w:rsidRPr="000B281C" w:rsidRDefault="000B281C" w:rsidP="000B281C">
      <w:pPr>
        <w:spacing w:after="0" w:line="240" w:lineRule="auto"/>
        <w:ind w:right="40"/>
        <w:contextualSpacing/>
        <w:jc w:val="center"/>
        <w:rPr>
          <w:rFonts w:ascii="Times New Roman" w:eastAsia="Times New Roman" w:hAnsi="Times New Roman" w:cs="Times New Roman"/>
          <w:i/>
          <w:sz w:val="28"/>
          <w:szCs w:val="28"/>
          <w:lang w:eastAsia="ru-RU"/>
        </w:rPr>
      </w:pPr>
    </w:p>
    <w:tbl>
      <w:tblPr>
        <w:tblW w:w="9146" w:type="dxa"/>
        <w:tblInd w:w="-1" w:type="dxa"/>
        <w:tblCellMar>
          <w:top w:w="62" w:type="dxa"/>
          <w:left w:w="73" w:type="dxa"/>
          <w:right w:w="21" w:type="dxa"/>
        </w:tblCellMar>
        <w:tblLook w:val="04A0" w:firstRow="1" w:lastRow="0" w:firstColumn="1" w:lastColumn="0" w:noHBand="0" w:noVBand="1"/>
      </w:tblPr>
      <w:tblGrid>
        <w:gridCol w:w="3902"/>
        <w:gridCol w:w="5244"/>
      </w:tblGrid>
      <w:tr w:rsidR="000B281C" w:rsidRPr="000B281C" w:rsidTr="00E10DC5">
        <w:trPr>
          <w:trHeight w:val="1133"/>
        </w:trPr>
        <w:tc>
          <w:tcPr>
            <w:tcW w:w="3902" w:type="dxa"/>
            <w:tcBorders>
              <w:top w:val="single" w:sz="6" w:space="0" w:color="000000"/>
              <w:left w:val="single" w:sz="6" w:space="0" w:color="000000"/>
              <w:bottom w:val="single" w:sz="6" w:space="0" w:color="000000"/>
              <w:right w:val="single" w:sz="6" w:space="0" w:color="000000"/>
            </w:tcBorders>
            <w:hideMark/>
          </w:tcPr>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 xml:space="preserve">Ответственный исполнитель муниципальной программы </w:t>
            </w:r>
          </w:p>
        </w:tc>
        <w:tc>
          <w:tcPr>
            <w:tcW w:w="5244" w:type="dxa"/>
            <w:tcBorders>
              <w:top w:val="single" w:sz="6" w:space="0" w:color="000000"/>
              <w:left w:val="single" w:sz="6" w:space="0" w:color="000000"/>
              <w:bottom w:val="single" w:sz="6" w:space="0" w:color="000000"/>
              <w:right w:val="single" w:sz="6" w:space="0" w:color="000000"/>
            </w:tcBorders>
            <w:hideMark/>
          </w:tcPr>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 xml:space="preserve">Управление культуры и архивного дела администрации муниципального образования </w:t>
            </w:r>
            <w:proofErr w:type="spellStart"/>
            <w:r w:rsidRPr="000B281C">
              <w:rPr>
                <w:rFonts w:ascii="Times New Roman" w:eastAsia="Times New Roman" w:hAnsi="Times New Roman" w:cs="Times New Roman"/>
                <w:sz w:val="28"/>
                <w:szCs w:val="28"/>
              </w:rPr>
              <w:t>Грачевский</w:t>
            </w:r>
            <w:proofErr w:type="spellEnd"/>
            <w:r w:rsidRPr="000B281C">
              <w:rPr>
                <w:rFonts w:ascii="Times New Roman" w:eastAsia="Times New Roman" w:hAnsi="Times New Roman" w:cs="Times New Roman"/>
                <w:sz w:val="28"/>
                <w:szCs w:val="28"/>
              </w:rPr>
              <w:t xml:space="preserve"> район Оренбургской области</w:t>
            </w:r>
          </w:p>
        </w:tc>
      </w:tr>
      <w:tr w:rsidR="000B281C" w:rsidRPr="000B281C" w:rsidTr="00E10DC5">
        <w:trPr>
          <w:trHeight w:val="574"/>
        </w:trPr>
        <w:tc>
          <w:tcPr>
            <w:tcW w:w="3902" w:type="dxa"/>
            <w:tcBorders>
              <w:top w:val="single" w:sz="6" w:space="0" w:color="000000"/>
              <w:left w:val="single" w:sz="6" w:space="0" w:color="000000"/>
              <w:bottom w:val="single" w:sz="6" w:space="0" w:color="000000"/>
              <w:right w:val="single" w:sz="6" w:space="0" w:color="000000"/>
            </w:tcBorders>
            <w:hideMark/>
          </w:tcPr>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 xml:space="preserve">Период реализации муниципальной программы </w:t>
            </w:r>
          </w:p>
        </w:tc>
        <w:tc>
          <w:tcPr>
            <w:tcW w:w="5244" w:type="dxa"/>
            <w:tcBorders>
              <w:top w:val="single" w:sz="6" w:space="0" w:color="000000"/>
              <w:left w:val="single" w:sz="6" w:space="0" w:color="000000"/>
              <w:bottom w:val="single" w:sz="6" w:space="0" w:color="000000"/>
              <w:right w:val="single" w:sz="6" w:space="0" w:color="000000"/>
            </w:tcBorders>
          </w:tcPr>
          <w:p w:rsidR="000B281C" w:rsidRPr="000B281C" w:rsidRDefault="000B281C" w:rsidP="00E10DC5">
            <w:pPr>
              <w:shd w:val="clear" w:color="auto" w:fill="FFFFFF"/>
              <w:spacing w:after="0" w:line="240" w:lineRule="auto"/>
              <w:ind w:right="2667"/>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2023-2030 годы</w:t>
            </w:r>
          </w:p>
        </w:tc>
      </w:tr>
      <w:tr w:rsidR="000B281C" w:rsidRPr="000B281C" w:rsidTr="00E10DC5">
        <w:trPr>
          <w:trHeight w:val="816"/>
        </w:trPr>
        <w:tc>
          <w:tcPr>
            <w:tcW w:w="3902" w:type="dxa"/>
            <w:tcBorders>
              <w:top w:val="single" w:sz="6" w:space="0" w:color="000000"/>
              <w:left w:val="single" w:sz="6" w:space="0" w:color="000000"/>
              <w:bottom w:val="single" w:sz="6" w:space="0" w:color="000000"/>
              <w:right w:val="single" w:sz="6" w:space="0" w:color="000000"/>
            </w:tcBorders>
            <w:hideMark/>
          </w:tcPr>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 xml:space="preserve">Цель (цели) муниципальной программы </w:t>
            </w:r>
          </w:p>
        </w:tc>
        <w:tc>
          <w:tcPr>
            <w:tcW w:w="5244" w:type="dxa"/>
            <w:tcBorders>
              <w:top w:val="single" w:sz="6" w:space="0" w:color="000000"/>
              <w:left w:val="single" w:sz="6" w:space="0" w:color="000000"/>
              <w:bottom w:val="single" w:sz="6" w:space="0" w:color="000000"/>
              <w:right w:val="single" w:sz="6" w:space="0" w:color="000000"/>
            </w:tcBorders>
            <w:hideMark/>
          </w:tcPr>
          <w:p w:rsidR="000B281C" w:rsidRPr="000B281C" w:rsidRDefault="000B281C" w:rsidP="00E10DC5">
            <w:pPr>
              <w:shd w:val="clear" w:color="auto" w:fill="FFFFFF"/>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lang w:eastAsia="ru-RU"/>
              </w:rPr>
              <w:t>Усиление роли культуры, искусства, литературы, дополнительного образования в духовно- нравственном воспитании личности, в формировании потенциала устойчивого развития района</w:t>
            </w:r>
          </w:p>
        </w:tc>
      </w:tr>
      <w:tr w:rsidR="000B281C" w:rsidRPr="000B281C" w:rsidTr="00E10DC5">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0B281C" w:rsidRPr="000B281C" w:rsidRDefault="000B281C" w:rsidP="00E10DC5">
            <w:pPr>
              <w:widowControl w:val="0"/>
              <w:autoSpaceDE w:val="0"/>
              <w:autoSpaceDN w:val="0"/>
              <w:adjustRightInd w:val="0"/>
              <w:spacing w:after="0"/>
              <w:rPr>
                <w:rFonts w:ascii="Times New Roman" w:eastAsia="Times New Roman" w:hAnsi="Times New Roman" w:cs="Times New Roman"/>
                <w:sz w:val="28"/>
                <w:szCs w:val="28"/>
                <w:lang w:eastAsia="ru-RU"/>
              </w:rPr>
            </w:pPr>
            <w:r w:rsidRPr="000B281C">
              <w:rPr>
                <w:rFonts w:ascii="Times New Roman" w:eastAsia="Times New Roman" w:hAnsi="Times New Roman" w:cs="Times New Roman"/>
                <w:sz w:val="28"/>
                <w:szCs w:val="28"/>
                <w:lang w:eastAsia="ru-RU"/>
              </w:rPr>
              <w:t>Направления (подпрограммы)</w:t>
            </w: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0B281C" w:rsidRPr="000B281C" w:rsidRDefault="000B281C" w:rsidP="00E10DC5">
            <w:pPr>
              <w:shd w:val="clear" w:color="auto" w:fill="FFFFFF"/>
              <w:spacing w:after="0" w:line="240" w:lineRule="auto"/>
              <w:rPr>
                <w:rFonts w:ascii="Times New Roman" w:eastAsia="Times New Roman" w:hAnsi="Times New Roman" w:cs="Times New Roman"/>
                <w:sz w:val="28"/>
                <w:szCs w:val="28"/>
                <w:lang w:eastAsia="ru-RU"/>
              </w:rPr>
            </w:pPr>
            <w:r w:rsidRPr="000B281C">
              <w:rPr>
                <w:rFonts w:ascii="Times New Roman" w:eastAsia="Times New Roman" w:hAnsi="Times New Roman" w:cs="Times New Roman"/>
                <w:sz w:val="28"/>
                <w:szCs w:val="28"/>
                <w:lang w:eastAsia="ru-RU"/>
              </w:rPr>
              <w:t>-</w:t>
            </w:r>
          </w:p>
        </w:tc>
      </w:tr>
      <w:tr w:rsidR="000B281C" w:rsidRPr="000B281C" w:rsidTr="00E10DC5">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0B281C" w:rsidRPr="000B281C" w:rsidRDefault="000B281C" w:rsidP="00E10DC5">
            <w:pPr>
              <w:widowControl w:val="0"/>
              <w:autoSpaceDE w:val="0"/>
              <w:autoSpaceDN w:val="0"/>
              <w:adjustRightInd w:val="0"/>
              <w:spacing w:after="0"/>
              <w:rPr>
                <w:rFonts w:ascii="Times New Roman" w:eastAsia="Times New Roman" w:hAnsi="Times New Roman" w:cs="Times New Roman"/>
                <w:sz w:val="28"/>
                <w:szCs w:val="28"/>
                <w:lang w:eastAsia="ru-RU"/>
              </w:rPr>
            </w:pPr>
            <w:r w:rsidRPr="000B281C">
              <w:rPr>
                <w:rFonts w:ascii="Times New Roman" w:eastAsia="Times New Roman" w:hAnsi="Times New Roman" w:cs="Times New Roman"/>
                <w:sz w:val="28"/>
                <w:szCs w:val="28"/>
                <w:lang w:eastAsia="ru-RU"/>
              </w:rPr>
              <w:t>Показатели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0B281C" w:rsidRPr="000B281C" w:rsidRDefault="000B281C" w:rsidP="000B281C">
            <w:pPr>
              <w:pStyle w:val="a3"/>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0B281C">
              <w:rPr>
                <w:rFonts w:ascii="Times New Roman" w:hAnsi="Times New Roman" w:cs="Times New Roman"/>
                <w:bCs/>
                <w:sz w:val="28"/>
                <w:szCs w:val="28"/>
              </w:rPr>
              <w:t>Количество организаций культуры получивших современное оборудование;</w:t>
            </w:r>
          </w:p>
          <w:p w:rsidR="000B281C" w:rsidRPr="000B281C" w:rsidRDefault="000B281C" w:rsidP="000B281C">
            <w:pPr>
              <w:pStyle w:val="a3"/>
              <w:numPr>
                <w:ilvl w:val="0"/>
                <w:numId w:val="3"/>
              </w:numPr>
              <w:shd w:val="clear" w:color="auto" w:fill="FFFFFF"/>
              <w:spacing w:after="0" w:line="240" w:lineRule="auto"/>
              <w:rPr>
                <w:rFonts w:ascii="Times New Roman" w:eastAsia="Times New Roman" w:hAnsi="Times New Roman" w:cs="Times New Roman"/>
                <w:sz w:val="28"/>
                <w:szCs w:val="28"/>
                <w:lang w:eastAsia="ru-RU"/>
              </w:rPr>
            </w:pPr>
            <w:r w:rsidRPr="000B281C">
              <w:rPr>
                <w:rFonts w:ascii="Times New Roman" w:hAnsi="Times New Roman" w:cs="Times New Roman"/>
                <w:bCs/>
                <w:sz w:val="28"/>
                <w:szCs w:val="28"/>
              </w:rPr>
              <w:t>Увеличение числа посещений культурных мероприятий, в том числе:</w:t>
            </w:r>
          </w:p>
          <w:p w:rsidR="000B281C" w:rsidRPr="000B281C" w:rsidRDefault="000B281C" w:rsidP="00E10DC5">
            <w:pPr>
              <w:pStyle w:val="a3"/>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Число посещений культурно-массовых мероприятий в культурно-досуговых учреждениях;</w:t>
            </w:r>
          </w:p>
          <w:p w:rsidR="000B281C" w:rsidRPr="000B281C" w:rsidRDefault="000B281C" w:rsidP="00E10DC5">
            <w:pPr>
              <w:pStyle w:val="a3"/>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Число посещений библиотек;</w:t>
            </w:r>
          </w:p>
          <w:p w:rsidR="000B281C" w:rsidRPr="000B281C" w:rsidRDefault="000B281C" w:rsidP="00E10DC5">
            <w:pPr>
              <w:pStyle w:val="a3"/>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Число посещений музеев;</w:t>
            </w:r>
          </w:p>
          <w:p w:rsidR="000B281C" w:rsidRPr="000B281C" w:rsidRDefault="000B281C" w:rsidP="00E10DC5">
            <w:pPr>
              <w:pStyle w:val="a3"/>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Число посещений культурных мероприятий, проводимых детскими школами искусств.</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Количество граждан, принимающих участие в добровольческой деятельности;</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sz w:val="28"/>
                <w:szCs w:val="28"/>
              </w:rPr>
              <w:t>Среднесписочная численность педагогических работников муниципальных учреждений дополнительного образования (не менее);</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 xml:space="preserve"> Количество учащихся детских школ искусств;</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bCs/>
                <w:sz w:val="28"/>
                <w:szCs w:val="28"/>
              </w:rPr>
              <w:t xml:space="preserve"> Доля детей, осваивающих дополнительные предпрофессиональные программы в области иску</w:t>
            </w:r>
            <w:proofErr w:type="gramStart"/>
            <w:r w:rsidRPr="000B281C">
              <w:rPr>
                <w:rFonts w:ascii="Times New Roman" w:hAnsi="Times New Roman" w:cs="Times New Roman"/>
                <w:bCs/>
                <w:sz w:val="28"/>
                <w:szCs w:val="28"/>
              </w:rPr>
              <w:t>сств в д</w:t>
            </w:r>
            <w:proofErr w:type="gramEnd"/>
            <w:r w:rsidRPr="000B281C">
              <w:rPr>
                <w:rFonts w:ascii="Times New Roman" w:hAnsi="Times New Roman" w:cs="Times New Roman"/>
                <w:bCs/>
                <w:sz w:val="28"/>
                <w:szCs w:val="28"/>
              </w:rPr>
              <w:t>етских школах искусств за счет бюджетных средств, от общего количества обучающихся в детских школах искусств за счет бюджетных средств;</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color w:val="000000" w:themeColor="text1"/>
                <w:sz w:val="28"/>
                <w:szCs w:val="28"/>
              </w:rPr>
              <w:t>Количество участников клубных формирований;</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color w:val="000000" w:themeColor="text1"/>
                <w:sz w:val="28"/>
                <w:szCs w:val="28"/>
              </w:rPr>
              <w:t xml:space="preserve">   </w:t>
            </w:r>
            <w:r w:rsidRPr="000B281C">
              <w:rPr>
                <w:rFonts w:ascii="Times New Roman" w:hAnsi="Times New Roman" w:cs="Times New Roman"/>
                <w:sz w:val="28"/>
                <w:szCs w:val="28"/>
              </w:rPr>
              <w:t>Пополнение предметов фондов музея;</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hAnsi="Times New Roman" w:cs="Times New Roman"/>
                <w:sz w:val="28"/>
                <w:szCs w:val="28"/>
              </w:rPr>
              <w:t xml:space="preserve">   </w:t>
            </w:r>
            <w:r w:rsidRPr="000B281C">
              <w:rPr>
                <w:rFonts w:ascii="Times New Roman" w:eastAsia="Times New Roman" w:hAnsi="Times New Roman" w:cs="Times New Roman"/>
                <w:color w:val="000000" w:themeColor="text1"/>
                <w:sz w:val="28"/>
                <w:szCs w:val="28"/>
                <w:lang w:eastAsia="ru-RU"/>
              </w:rPr>
              <w:t>Выдача документов из фондов библиотек района (книговыдача);</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eastAsia="Times New Roman" w:hAnsi="Times New Roman" w:cs="Times New Roman"/>
                <w:color w:val="000000" w:themeColor="text1"/>
                <w:sz w:val="28"/>
                <w:szCs w:val="28"/>
                <w:lang w:eastAsia="ru-RU"/>
              </w:rPr>
              <w:t xml:space="preserve">Уровень соотношения средней заработной платы работников муниципальных учреждений культуры к </w:t>
            </w:r>
            <w:r w:rsidRPr="000B281C">
              <w:rPr>
                <w:rFonts w:ascii="Times New Roman" w:hAnsi="Times New Roman" w:cs="Times New Roman"/>
                <w:sz w:val="28"/>
                <w:szCs w:val="28"/>
              </w:rPr>
              <w:t>средней заработной плате наемных работников в организациях, у индивидуальных предпринимателей и физических лиц (к среднемесячному доходу от трудовой деятельности);</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eastAsia="Times New Roman" w:hAnsi="Times New Roman" w:cs="Times New Roman"/>
                <w:color w:val="000000" w:themeColor="text1"/>
                <w:sz w:val="28"/>
                <w:szCs w:val="28"/>
                <w:lang w:eastAsia="ru-RU"/>
              </w:rPr>
              <w:t>Количество объектов культуры;</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eastAsia="Times New Roman" w:hAnsi="Times New Roman" w:cs="Times New Roman"/>
                <w:color w:val="000000" w:themeColor="text1"/>
                <w:sz w:val="28"/>
                <w:szCs w:val="28"/>
                <w:lang w:eastAsia="ru-RU"/>
              </w:rPr>
              <w:t>Среднесписочная численность работников муниципальных учреждений культуры (не менее);</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eastAsia="Calibri" w:hAnsi="Times New Roman" w:cs="Times New Roman"/>
                <w:sz w:val="28"/>
                <w:szCs w:val="28"/>
                <w:lang w:eastAsia="ru-RU"/>
              </w:rPr>
              <w:t xml:space="preserve">Доля казаков, охваченных военно-патриотической и культурно-массовой работой от общей численности казаков на территории </w:t>
            </w:r>
            <w:proofErr w:type="spellStart"/>
            <w:r w:rsidRPr="000B281C">
              <w:rPr>
                <w:rFonts w:ascii="Times New Roman" w:eastAsia="Calibri" w:hAnsi="Times New Roman" w:cs="Times New Roman"/>
                <w:sz w:val="28"/>
                <w:szCs w:val="28"/>
                <w:lang w:eastAsia="ru-RU"/>
              </w:rPr>
              <w:t>Грачевского</w:t>
            </w:r>
            <w:proofErr w:type="spellEnd"/>
            <w:r w:rsidRPr="000B281C">
              <w:rPr>
                <w:rFonts w:ascii="Times New Roman" w:eastAsia="Calibri" w:hAnsi="Times New Roman" w:cs="Times New Roman"/>
                <w:sz w:val="28"/>
                <w:szCs w:val="28"/>
                <w:lang w:eastAsia="ru-RU"/>
              </w:rPr>
              <w:t xml:space="preserve"> района;</w:t>
            </w:r>
          </w:p>
          <w:p w:rsidR="000B281C" w:rsidRPr="000B281C" w:rsidRDefault="000B281C" w:rsidP="000B281C">
            <w:pPr>
              <w:pStyle w:val="a3"/>
              <w:numPr>
                <w:ilvl w:val="0"/>
                <w:numId w:val="3"/>
              </w:numPr>
              <w:shd w:val="clear" w:color="auto" w:fill="FFFFFF"/>
              <w:spacing w:after="0" w:line="240" w:lineRule="auto"/>
              <w:rPr>
                <w:rFonts w:ascii="Times New Roman" w:hAnsi="Times New Roman" w:cs="Times New Roman"/>
                <w:bCs/>
                <w:sz w:val="28"/>
                <w:szCs w:val="28"/>
              </w:rPr>
            </w:pPr>
            <w:r w:rsidRPr="000B281C">
              <w:rPr>
                <w:rFonts w:ascii="Times New Roman" w:eastAsia="Times New Roman" w:hAnsi="Times New Roman" w:cs="Times New Roman"/>
                <w:color w:val="000000" w:themeColor="text1"/>
                <w:sz w:val="28"/>
                <w:szCs w:val="28"/>
                <w:lang w:eastAsia="ru-RU"/>
              </w:rPr>
              <w:t>Уровень фактической обеспеченности учреждениями культуры от нормативной потребности:</w:t>
            </w:r>
          </w:p>
          <w:p w:rsidR="000B281C" w:rsidRPr="000B281C" w:rsidRDefault="000B281C" w:rsidP="00E10DC5">
            <w:pPr>
              <w:pStyle w:val="a3"/>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B281C">
              <w:rPr>
                <w:rFonts w:ascii="Times New Roman" w:eastAsia="Times New Roman" w:hAnsi="Times New Roman" w:cs="Times New Roman"/>
                <w:color w:val="000000" w:themeColor="text1"/>
                <w:sz w:val="28"/>
                <w:szCs w:val="28"/>
                <w:lang w:eastAsia="ru-RU"/>
              </w:rPr>
              <w:t>клубами и учреждениями клубного типа;</w:t>
            </w:r>
          </w:p>
          <w:p w:rsidR="000B281C" w:rsidRPr="000B281C" w:rsidRDefault="000B281C" w:rsidP="00E10DC5">
            <w:pPr>
              <w:pStyle w:val="a3"/>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B281C">
              <w:rPr>
                <w:rFonts w:ascii="Times New Roman" w:eastAsia="Times New Roman" w:hAnsi="Times New Roman" w:cs="Times New Roman"/>
                <w:color w:val="000000" w:themeColor="text1"/>
                <w:sz w:val="28"/>
                <w:szCs w:val="28"/>
                <w:lang w:eastAsia="ru-RU"/>
              </w:rPr>
              <w:t>библиотеками.</w:t>
            </w:r>
          </w:p>
          <w:p w:rsidR="000B281C" w:rsidRPr="000B281C" w:rsidRDefault="000B281C" w:rsidP="000B281C">
            <w:pPr>
              <w:pStyle w:val="a3"/>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B281C">
              <w:rPr>
                <w:rFonts w:ascii="Times New Roman" w:hAnsi="Times New Roman" w:cs="Times New Roman"/>
                <w:bCs/>
                <w:sz w:val="28"/>
                <w:szCs w:val="28"/>
              </w:rPr>
              <w:t>Минимальный размер средней заработной платы педагогических работников муниципальных учреждений дополнительного образования</w:t>
            </w:r>
          </w:p>
          <w:p w:rsidR="000B281C" w:rsidRPr="000B281C" w:rsidRDefault="000B281C" w:rsidP="000B281C">
            <w:pPr>
              <w:pStyle w:val="a3"/>
              <w:numPr>
                <w:ilvl w:val="0"/>
                <w:numId w:val="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0B281C">
              <w:rPr>
                <w:rFonts w:ascii="Times New Roman" w:eastAsia="Times New Roman" w:hAnsi="Times New Roman" w:cs="Times New Roman"/>
                <w:color w:val="000000" w:themeColor="text1"/>
                <w:sz w:val="28"/>
                <w:szCs w:val="28"/>
                <w:lang w:eastAsia="ru-RU"/>
              </w:rPr>
              <w:t>Минимальный размер средней заработной платы работников муниципальных учреждений культуры</w:t>
            </w:r>
          </w:p>
        </w:tc>
      </w:tr>
      <w:tr w:rsidR="000B281C" w:rsidRPr="000B281C" w:rsidTr="00E10DC5">
        <w:trPr>
          <w:trHeight w:val="758"/>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 xml:space="preserve">Объемы бюджетных ассигнований муниципальной программы, в том числе по годам реализации </w:t>
            </w: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 xml:space="preserve">648 395,6 тыс. рублей, в том числе: </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2023 год – 72 690,6 тыс. рублей,</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2024 год – 94 504,1 тыс. рублей,</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2025 год – 95 312,4 тыс. рублей,</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2026 год – 93 239,2 тыс. рублей,</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2027 год – 96 594,2 тыс. рублей,</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2028 год –65 351,7 тыс. рублей,</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2029 год – 65 351,7 тыс. рублей,</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2030 год – 65 351,7 тыс. рублей.</w:t>
            </w:r>
          </w:p>
        </w:tc>
      </w:tr>
      <w:tr w:rsidR="000B281C" w:rsidRPr="000B281C" w:rsidTr="00E10DC5">
        <w:trPr>
          <w:trHeight w:val="1321"/>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0B281C" w:rsidRPr="000B281C" w:rsidRDefault="000B281C" w:rsidP="00E10DC5">
            <w:pPr>
              <w:widowControl w:val="0"/>
              <w:autoSpaceDE w:val="0"/>
              <w:autoSpaceDN w:val="0"/>
              <w:adjustRightInd w:val="0"/>
              <w:spacing w:after="0" w:line="240" w:lineRule="auto"/>
              <w:ind w:right="281"/>
              <w:rPr>
                <w:rFonts w:ascii="Times New Roman" w:eastAsia="Calibri" w:hAnsi="Times New Roman" w:cs="Times New Roman"/>
                <w:b/>
                <w:sz w:val="28"/>
                <w:szCs w:val="28"/>
              </w:rPr>
            </w:pPr>
            <w:r w:rsidRPr="000B281C">
              <w:rPr>
                <w:rFonts w:ascii="Times New Roman" w:eastAsia="Times New Roman" w:hAnsi="Times New Roman" w:cs="Times New Roman"/>
                <w:sz w:val="28"/>
                <w:szCs w:val="28"/>
              </w:rPr>
              <w:t>Влияние на достижение национальных целей развития Российской Федерации</w:t>
            </w:r>
          </w:p>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rsidR="000B281C" w:rsidRPr="000B281C" w:rsidRDefault="000B281C" w:rsidP="000B281C">
            <w:pPr>
              <w:pStyle w:val="a3"/>
              <w:numPr>
                <w:ilvl w:val="0"/>
                <w:numId w:val="2"/>
              </w:numPr>
              <w:shd w:val="clear" w:color="auto" w:fill="FFFFFF"/>
              <w:spacing w:after="0" w:line="240" w:lineRule="auto"/>
              <w:rPr>
                <w:rFonts w:ascii="Times New Roman" w:eastAsia="Times New Roman" w:hAnsi="Times New Roman"/>
                <w:sz w:val="28"/>
                <w:szCs w:val="28"/>
              </w:rPr>
            </w:pPr>
            <w:r w:rsidRPr="000B281C">
              <w:rPr>
                <w:rFonts w:ascii="Times New Roman" w:eastAsia="Times New Roman" w:hAnsi="Times New Roman"/>
                <w:sz w:val="28"/>
                <w:szCs w:val="28"/>
              </w:rPr>
              <w:t>Возможности для самореализации и развития талантов/ Показатель: «Увеличение числа посещений культурных мероприятий в три раза по сравнению с показателем 2019 года»/ Показатель: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Показатель: «Увеличение доли граждан, занимающихся волонтерской (добровольческой) деятельностью или вовлеченных в деятельность волонтёрских (добровольческих) организаций, до 15 процентов».</w:t>
            </w:r>
          </w:p>
          <w:p w:rsidR="000B281C" w:rsidRPr="000B281C" w:rsidRDefault="000B281C" w:rsidP="00E10DC5">
            <w:pPr>
              <w:shd w:val="clear" w:color="auto" w:fill="FFFFFF"/>
              <w:spacing w:after="0" w:line="240" w:lineRule="auto"/>
              <w:rPr>
                <w:rFonts w:ascii="Times New Roman" w:eastAsia="Times New Roman" w:hAnsi="Times New Roman"/>
                <w:sz w:val="28"/>
                <w:szCs w:val="28"/>
              </w:rPr>
            </w:pPr>
          </w:p>
        </w:tc>
      </w:tr>
      <w:tr w:rsidR="000B281C" w:rsidRPr="000B281C" w:rsidTr="00E10DC5">
        <w:trPr>
          <w:trHeight w:val="942"/>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b/>
                <w:sz w:val="28"/>
                <w:szCs w:val="28"/>
              </w:rPr>
            </w:pPr>
            <w:r w:rsidRPr="000B281C">
              <w:rPr>
                <w:rFonts w:ascii="Times New Roman" w:eastAsia="Times New Roman" w:hAnsi="Times New Roman" w:cs="Times New Roman"/>
                <w:sz w:val="28"/>
                <w:szCs w:val="28"/>
              </w:rPr>
              <w:t xml:space="preserve">Связь с иными муниципальными программами </w:t>
            </w:r>
            <w:proofErr w:type="spellStart"/>
            <w:r w:rsidRPr="000B281C">
              <w:rPr>
                <w:rFonts w:ascii="Times New Roman" w:eastAsia="Times New Roman" w:hAnsi="Times New Roman" w:cs="Times New Roman"/>
                <w:sz w:val="28"/>
                <w:szCs w:val="28"/>
              </w:rPr>
              <w:t>Грачевского</w:t>
            </w:r>
            <w:proofErr w:type="spellEnd"/>
            <w:r w:rsidRPr="000B281C">
              <w:rPr>
                <w:rFonts w:ascii="Times New Roman" w:eastAsia="Times New Roman" w:hAnsi="Times New Roman" w:cs="Times New Roman"/>
                <w:sz w:val="28"/>
                <w:szCs w:val="28"/>
              </w:rPr>
              <w:t xml:space="preserve"> района</w:t>
            </w:r>
          </w:p>
        </w:tc>
        <w:tc>
          <w:tcPr>
            <w:tcW w:w="5244"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0B281C" w:rsidRPr="000B281C" w:rsidRDefault="000B281C" w:rsidP="00E10DC5">
            <w:pPr>
              <w:widowControl w:val="0"/>
              <w:autoSpaceDE w:val="0"/>
              <w:autoSpaceDN w:val="0"/>
              <w:adjustRightInd w:val="0"/>
              <w:spacing w:after="0" w:line="240" w:lineRule="auto"/>
              <w:rPr>
                <w:rFonts w:ascii="Times New Roman" w:eastAsia="Times New Roman" w:hAnsi="Times New Roman" w:cs="Times New Roman"/>
                <w:sz w:val="28"/>
                <w:szCs w:val="28"/>
              </w:rPr>
            </w:pPr>
            <w:r w:rsidRPr="000B281C">
              <w:rPr>
                <w:rFonts w:ascii="Times New Roman" w:eastAsia="Times New Roman" w:hAnsi="Times New Roman" w:cs="Times New Roman"/>
                <w:sz w:val="28"/>
                <w:szCs w:val="28"/>
              </w:rPr>
              <w:t>-</w:t>
            </w:r>
          </w:p>
        </w:tc>
      </w:tr>
    </w:tbl>
    <w:p w:rsidR="000B281C" w:rsidRPr="000B281C" w:rsidRDefault="000B281C" w:rsidP="000B281C">
      <w:pPr>
        <w:rPr>
          <w:sz w:val="28"/>
          <w:szCs w:val="28"/>
        </w:rPr>
      </w:pPr>
    </w:p>
    <w:p w:rsidR="008817EE" w:rsidRPr="000B281C" w:rsidRDefault="008817EE">
      <w:pPr>
        <w:rPr>
          <w:sz w:val="28"/>
          <w:szCs w:val="28"/>
        </w:rPr>
      </w:pPr>
    </w:p>
    <w:sectPr w:rsidR="008817EE" w:rsidRPr="000B281C" w:rsidSect="000B281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F7CE0"/>
    <w:multiLevelType w:val="hybridMultilevel"/>
    <w:tmpl w:val="B3D21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BA4F9D"/>
    <w:multiLevelType w:val="hybridMultilevel"/>
    <w:tmpl w:val="9034B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DB138B"/>
    <w:multiLevelType w:val="hybridMultilevel"/>
    <w:tmpl w:val="7ADA7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A4299D"/>
    <w:multiLevelType w:val="hybridMultilevel"/>
    <w:tmpl w:val="EF90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81C"/>
    <w:rsid w:val="000211FB"/>
    <w:rsid w:val="000B281C"/>
    <w:rsid w:val="00407E8A"/>
    <w:rsid w:val="008817EE"/>
    <w:rsid w:val="00C56192"/>
    <w:rsid w:val="00C7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uiPriority w:val="59"/>
    <w:rsid w:val="000B28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0B281C"/>
    <w:pPr>
      <w:ind w:left="720"/>
      <w:contextualSpacing/>
    </w:pPr>
  </w:style>
  <w:style w:type="table" w:styleId="a4">
    <w:name w:val="Table Grid"/>
    <w:basedOn w:val="a1"/>
    <w:uiPriority w:val="39"/>
    <w:rsid w:val="000B28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211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uiPriority w:val="59"/>
    <w:rsid w:val="000B28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0B281C"/>
    <w:pPr>
      <w:ind w:left="720"/>
      <w:contextualSpacing/>
    </w:pPr>
  </w:style>
  <w:style w:type="table" w:styleId="a4">
    <w:name w:val="Table Grid"/>
    <w:basedOn w:val="a1"/>
    <w:uiPriority w:val="39"/>
    <w:rsid w:val="000B28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211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AEDFC-4BF9-4000-B08D-1D161086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2560</Words>
  <Characters>14593</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 внесении изменения в постановление администрации муниципального</vt:lpstr>
      <vt:lpstr>образования Грачевский район Оренбургской области от 14.11.2018 № 638-п</vt:lpstr>
      <vt:lpstr/>
      <vt:lpstr/>
      <vt:lpstr/>
      <vt:lpstr>Глава района                                                                    </vt:lpstr>
      <vt:lpstr/>
      <vt:lpstr/>
      <vt:lpstr>Разослано: Бахметьевой С.В.,  Спиридонову С.В., Унщиковой О.А.,Бахаревой О.А., К</vt:lpstr>
      <vt:lpstr>Стратегические приоритеты развития муниципальной программы </vt:lpstr>
    </vt:vector>
  </TitlesOfParts>
  <Company>CtrlSoft</Company>
  <LinksUpToDate>false</LinksUpToDate>
  <CharactersWithSpaces>17119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5</cp:revision>
  <cp:lastPrinted>2025-01-24T08:50:00Z</cp:lastPrinted>
  <dcterms:created xsi:type="dcterms:W3CDTF">2025-01-24T05:40:00Z</dcterms:created>
  <dcterms:modified xsi:type="dcterms:W3CDTF">2025-01-24T08:52:00Z</dcterms:modified>
</cp:coreProperties>
</file>