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D6" w:rsidRPr="006727D6" w:rsidRDefault="006727D6" w:rsidP="006727D6">
      <w:pPr>
        <w:shd w:val="clear" w:color="auto" w:fill="E5E2DF"/>
        <w:spacing w:after="300" w:line="360" w:lineRule="atLeast"/>
        <w:outlineLvl w:val="2"/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</w:pPr>
      <w:r w:rsidRPr="006727D6"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  <w:t>ЧТО ТАКОЕ «НАЛОГ НА ПРОФЕССИОНАЛЬНЫЙ ДОХОД»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Налог на профессиональный доход — это новый специальный налоговый режим для </w:t>
      </w:r>
      <w:proofErr w:type="spellStart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самозанятых</w:t>
      </w:r>
      <w:proofErr w:type="spellEnd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 граждан, который можно применять с 2019 года. Действовать этот режим будет в течение 10 лет. Пока он вводится в 23 регионах России. С 1 июля регионы по своему желанию смогут также присоединиться к эксперименту. Это решение власти регионов будут принимать самостоятельно.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Налог на профессиональный доход — это не дополнительный налог, а новый специальный налоговый режим. Переход на него осуществляется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Физические лица и индивидуальные предприниматели, которые переходят на новый специальный налоговый режим (</w:t>
      </w:r>
      <w:proofErr w:type="spellStart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самозанятые</w:t>
      </w:r>
      <w:proofErr w:type="spellEnd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), могут платить с доходов от самостоятельной деятельности только налог по льготной ставке — 4 или 6%. Это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НЕТ ОТЧЕТОВ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И ДЕКЛАРАЦИЙ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Декларацию представлять не нужно. Учет доходов ведется автоматически в мобильном приложении.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ЧЕК ФОРМИРУЕТСЯ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В ПРИЛОЖЕНИИ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Не надо покупать ККТ. Чек можно сформировать в мобильном приложении «Мой налог».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НЕ НУЖНО ПЛАТИТЬ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ФИКСИРОВАННЫЕ ВЗНОСЫ НА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ПЕНСИОННОЕ СТРАХОВАНИЕ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ЛЕГАЛЬНАЯ РАБОТА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БЕЗ СТАТУСА ИП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Можно работать без регистрации в качестве ИП. Доход подтверждается справкой из приложения.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ПРЕДОСТАВЛЯЕТСЯ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НАЛОГОВЫЙ ВЫЧЕТ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Сумма вычета — 10 000 рублей.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Ставка 4% уменьшается до 3%,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lastRenderedPageBreak/>
        <w:t>ставка 6% уменьшается до 4%.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Расчет автоматический.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НЕ НУЖНО СЧИТАТЬ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НАЛОГ К УПЛАТЕ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Налог начисляется автоматически в приложении.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Уплата — не позднее 25 числа следующего месяца.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ВЫГОДНЫЕ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НАЛОГОВЫЕ СТАВКИ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4% — с доходов от физлиц.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 xml:space="preserve">6% — с доходов от </w:t>
      </w:r>
      <w:proofErr w:type="spellStart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юрлиц</w:t>
      </w:r>
      <w:proofErr w:type="spellEnd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 и ИП. Других обязательных платежей нет.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ПРОСТАЯ РЕГИСТРАЦИЯ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ЧЕРЕЗ ИНТЕРНЕТ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Регистрация без визита в инспекцию: в мобильном приложении, на сайте ФНС России, через банк или портал </w:t>
      </w:r>
      <w:proofErr w:type="spellStart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госуслуг</w:t>
      </w:r>
      <w:proofErr w:type="spellEnd"/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.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СОВМЕЩЕНИЕ С РАБОТОЙ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</w:r>
      <w:r w:rsidRPr="006727D6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ПО ТРУДОВОМУ ДОГОВОРУ</w:t>
      </w:r>
    </w:p>
    <w:p w:rsidR="006727D6" w:rsidRPr="006727D6" w:rsidRDefault="006727D6" w:rsidP="006727D6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Зарплата не учитывается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при расчете налога.</w:t>
      </w:r>
      <w:r w:rsidRPr="006727D6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Трудовой стаж по месту работы не прерывается.</w:t>
      </w:r>
    </w:p>
    <w:p w:rsidR="003A28DB" w:rsidRDefault="003A28DB">
      <w:bookmarkStart w:id="0" w:name="_GoBack"/>
      <w:bookmarkEnd w:id="0"/>
    </w:p>
    <w:sectPr w:rsidR="003A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1A"/>
    <w:rsid w:val="003A28DB"/>
    <w:rsid w:val="006727D6"/>
    <w:rsid w:val="009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AFD8-5C59-4CA5-A8BA-D155E5B6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2020-07-23T12:44:00Z</dcterms:created>
  <dcterms:modified xsi:type="dcterms:W3CDTF">2020-07-23T12:45:00Z</dcterms:modified>
</cp:coreProperties>
</file>