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0F3A" w14:textId="77777777" w:rsidR="00251451" w:rsidRPr="00251451" w:rsidRDefault="00251451" w:rsidP="00251451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251451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Предпринимателям</w:t>
      </w:r>
    </w:p>
    <w:p w14:paraId="3F88EA0E" w14:textId="77777777" w:rsidR="00251451" w:rsidRPr="00251451" w:rsidRDefault="00251451" w:rsidP="00251451">
      <w:pPr>
        <w:shd w:val="clear" w:color="auto" w:fill="FFFFFF"/>
        <w:spacing w:after="0" w:line="300" w:lineRule="atLeast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Уважаемые предприниматели!</w:t>
      </w:r>
      <w:r w:rsidRPr="0025145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Приглашаем вас принять участие в оценке регулирующего воздействия.</w:t>
      </w:r>
    </w:p>
    <w:p w14:paraId="0287E798" w14:textId="77777777" w:rsidR="00251451" w:rsidRPr="00251451" w:rsidRDefault="00251451" w:rsidP="00251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  Что такое оценка регулирующего воздействия?</w:t>
      </w:r>
    </w:p>
    <w:p w14:paraId="32CC50CA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Оценка регулирующего воздействия</w:t>
      </w: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– процедура, в ходе которой анализируются проекты нормативно-правовых актов с целью выявления в них положений, приводящих к избыточным административным и другим обязанностям/ограничениям в деятельности предпринимателей, а также к необоснованным расходам, как для бизнеса, так и для местного бюджета.</w:t>
      </w:r>
    </w:p>
    <w:p w14:paraId="6344336B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Оценка регулирующего воздействия представляет собой механизм, направленный на улучшение условий ведения предпринимательской и инвестиционной деятельности.</w:t>
      </w:r>
    </w:p>
    <w:p w14:paraId="4A757F24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настоящее время предприниматели имеют реальную возможность как на этапе разработки нормативно-правового акта, так и на стадии экспертизы принять участие в оценке его содержания, внося свои предложения для более точного определения возможных рисков и негативных эффектов от нового регулирования, подготовки сбалансированного и взвешенного нормативного правового акта.</w:t>
      </w:r>
    </w:p>
    <w:p w14:paraId="189B57CE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</w:t>
      </w:r>
      <w:r w:rsidRPr="0025145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Цели оценки регулирующего воздействия (ОРВ)</w:t>
      </w:r>
    </w:p>
    <w:p w14:paraId="1A843781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Целью ОРВ является выявление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14:paraId="5D521625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ОРВ осуществляется для определения и оценки возможных положительных и отрицательных последствий принятия проекта муниципального нормативного правового акта на основе анализа проблемы, цели ее регулирования и возможных способов решения.</w:t>
      </w:r>
    </w:p>
    <w:p w14:paraId="312871D1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</w:t>
      </w:r>
      <w:r w:rsidRPr="0025145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 каких случаях проводится ОРВ?</w:t>
      </w:r>
    </w:p>
    <w:p w14:paraId="77A339BC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ОРВ подлежат проекты муниципальных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14:paraId="4BEAE731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  Что такое публичные консультации?</w:t>
      </w:r>
    </w:p>
    <w:p w14:paraId="0DB4336C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Публичные консультации - открытое обсуждение с участниками публичных консультаций проекта муниципального нормативного правового акта, организуемое разработчиком, в ходе проведения процедур углубленной ОРВ проектов муниципальных нормативных правовых актов.</w:t>
      </w:r>
    </w:p>
    <w:p w14:paraId="552569EF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</w:t>
      </w:r>
      <w:r w:rsidRPr="0025145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Как принять участие в публичных консультациях и ознакомиться с их результатами?</w:t>
      </w:r>
    </w:p>
    <w:p w14:paraId="175DDC67" w14:textId="7777777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проведении  ОРВ представители предпринимательского сообщества имеют право принять участие в публичных консультациях, путем направления мнений (замечаний и (или) предложений) в адрес разработчика.</w:t>
      </w:r>
    </w:p>
    <w:p w14:paraId="1E4A9938" w14:textId="63E7C871" w:rsidR="00F227DC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Период проведения публичных консультаций и контактные данные разработчика указываются в уведомлениях о проведении публичных консультаций, размещаемых на официальном портале муниципального образования</w:t>
      </w:r>
      <w:r w:rsidR="00F227D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hyperlink r:id="rId4" w:history="1">
        <w:r w:rsidR="00F227DC" w:rsidRPr="00E4163C">
          <w:rPr>
            <w:rStyle w:val="a5"/>
            <w:rFonts w:ascii="Arial" w:eastAsia="Times New Roman" w:hAnsi="Arial" w:cs="Arial"/>
            <w:sz w:val="27"/>
            <w:szCs w:val="27"/>
            <w:lang w:eastAsia="ru-RU"/>
          </w:rPr>
          <w:t>https://grach-rf.orb.ru/activity/50858/</w:t>
        </w:r>
      </w:hyperlink>
    </w:p>
    <w:p w14:paraId="6D656CC3" w14:textId="564132E7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итогам публичных консультаций разработчик формирует и размещает сводку предложений  поступивших в ходе публичных консультаций о результатах их проведения, содержащий информацию позиции участников публичных консультаций и обоснование позиции разработчика по всем полученным мнениям.</w:t>
      </w:r>
    </w:p>
    <w:p w14:paraId="24394E9A" w14:textId="0361F2DA" w:rsidR="00F227DC" w:rsidRPr="00F227DC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Ознакомиться с результатами публичных консультаций можно в соответствующих разделах по ссылке: </w:t>
      </w:r>
      <w:hyperlink r:id="rId5" w:history="1">
        <w:r w:rsidR="00F227DC" w:rsidRPr="00F227DC">
          <w:rPr>
            <w:rStyle w:val="a5"/>
            <w:sz w:val="28"/>
            <w:szCs w:val="28"/>
          </w:rPr>
          <w:t>https://grach-rf.orb.ru/activity/50858/</w:t>
        </w:r>
      </w:hyperlink>
    </w:p>
    <w:p w14:paraId="1387435E" w14:textId="5853DC5A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</w:t>
      </w:r>
      <w:r w:rsidRPr="0025145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Официальный интернет сайт для проведения ОРВ</w:t>
      </w:r>
    </w:p>
    <w:p w14:paraId="47303B39" w14:textId="6BFD31E0" w:rsidR="00251451" w:rsidRPr="00251451" w:rsidRDefault="00251451" w:rsidP="00F227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Размещение информации в рамках процедуры ОРВ осуществляется на официальном портале муниципального образования </w:t>
      </w:r>
      <w:r w:rsidR="00F227D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Грачевский  район  Оренбургской  области  </w:t>
      </w:r>
      <w:hyperlink r:id="rId6" w:history="1">
        <w:r w:rsidR="00F227DC" w:rsidRPr="00E4163C">
          <w:rPr>
            <w:rStyle w:val="a5"/>
            <w:rFonts w:ascii="Arial" w:eastAsia="Times New Roman" w:hAnsi="Arial" w:cs="Arial"/>
            <w:sz w:val="27"/>
            <w:szCs w:val="27"/>
            <w:lang w:eastAsia="ru-RU"/>
          </w:rPr>
          <w:t>https://grach-rf.orb.ru/</w:t>
        </w:r>
      </w:hyperlink>
      <w:r w:rsidR="00F227D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- </w:t>
      </w: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«</w:t>
      </w:r>
      <w:r w:rsidR="00F227D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Отдел </w:t>
      </w: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Экономик</w:t>
      </w:r>
      <w:r w:rsidR="00F227D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</w:t>
      </w: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»  - «Оценка регулирующего воздействия</w:t>
      </w:r>
      <w:r w:rsidR="00F227DC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экспертизы НПА</w:t>
      </w:r>
      <w:r w:rsidRPr="002514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»</w:t>
      </w:r>
    </w:p>
    <w:p w14:paraId="2101B123" w14:textId="77777777" w:rsidR="00127A5D" w:rsidRDefault="00127A5D" w:rsidP="00F227DC">
      <w:pPr>
        <w:jc w:val="both"/>
      </w:pPr>
    </w:p>
    <w:sectPr w:rsidR="00127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8B"/>
    <w:rsid w:val="00127A5D"/>
    <w:rsid w:val="00251451"/>
    <w:rsid w:val="00F227DC"/>
    <w:rsid w:val="00F4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CB7D"/>
  <w15:chartTrackingRefBased/>
  <w15:docId w15:val="{4A947743-2C5E-4A84-BCE4-5E734F9C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514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14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51451"/>
    <w:rPr>
      <w:b/>
      <w:bCs/>
    </w:rPr>
  </w:style>
  <w:style w:type="paragraph" w:styleId="a4">
    <w:name w:val="Normal (Web)"/>
    <w:basedOn w:val="a"/>
    <w:uiPriority w:val="99"/>
    <w:semiHidden/>
    <w:unhideWhenUsed/>
    <w:rsid w:val="0025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1451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22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ch-rf.orb.ru/" TargetMode="External"/><Relationship Id="rId5" Type="http://schemas.openxmlformats.org/officeDocument/2006/relationships/hyperlink" Target="https://grach-rf.orb.ru/activity/50858/" TargetMode="External"/><Relationship Id="rId4" Type="http://schemas.openxmlformats.org/officeDocument/2006/relationships/hyperlink" Target="https://grach-rf.orb.ru/activity/508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cp:lastPrinted>2025-02-14T11:01:00Z</cp:lastPrinted>
  <dcterms:created xsi:type="dcterms:W3CDTF">2025-02-13T12:26:00Z</dcterms:created>
  <dcterms:modified xsi:type="dcterms:W3CDTF">2025-02-14T11:01:00Z</dcterms:modified>
</cp:coreProperties>
</file>