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80" w:rsidRDefault="00117A80" w:rsidP="00117A80">
      <w:pPr>
        <w:rPr>
          <w:b/>
          <w:color w:val="000000" w:themeColor="text1"/>
          <w:sz w:val="32"/>
        </w:rPr>
      </w:pPr>
      <w:r>
        <w:rPr>
          <w:b/>
          <w:noProof/>
          <w:color w:val="000000" w:themeColor="text1"/>
          <w:sz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2626995</wp:posOffset>
            </wp:positionH>
            <wp:positionV relativeFrom="page">
              <wp:posOffset>373380</wp:posOffset>
            </wp:positionV>
            <wp:extent cx="575310" cy="563880"/>
            <wp:effectExtent l="19050" t="0" r="0" b="0"/>
            <wp:wrapNone/>
            <wp:docPr id="1" name="Рисунок 1" descr="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7A80" w:rsidRPr="00B75BC4" w:rsidRDefault="00117A80" w:rsidP="00117A80">
      <w:pPr>
        <w:jc w:val="center"/>
        <w:rPr>
          <w:b/>
          <w:color w:val="000000" w:themeColor="text1"/>
          <w:sz w:val="28"/>
          <w:szCs w:val="28"/>
        </w:rPr>
      </w:pPr>
      <w:r w:rsidRPr="00B75BC4">
        <w:rPr>
          <w:b/>
          <w:color w:val="000000" w:themeColor="text1"/>
          <w:sz w:val="28"/>
          <w:szCs w:val="28"/>
        </w:rPr>
        <w:t xml:space="preserve">СЧЕТНАЯ </w:t>
      </w:r>
      <w:r>
        <w:rPr>
          <w:b/>
          <w:color w:val="000000" w:themeColor="text1"/>
          <w:sz w:val="28"/>
          <w:szCs w:val="28"/>
        </w:rPr>
        <w:t xml:space="preserve"> </w:t>
      </w:r>
      <w:r w:rsidRPr="00B75BC4">
        <w:rPr>
          <w:b/>
          <w:color w:val="000000" w:themeColor="text1"/>
          <w:sz w:val="28"/>
          <w:szCs w:val="28"/>
        </w:rPr>
        <w:t>ПАЛАТА ГРАЧЕВСКОГО РАЙОНА</w:t>
      </w:r>
    </w:p>
    <w:p w:rsidR="00117A80" w:rsidRPr="00EF375A" w:rsidRDefault="00117A80" w:rsidP="00117A80">
      <w:pPr>
        <w:jc w:val="center"/>
        <w:rPr>
          <w:b/>
          <w:color w:val="000000" w:themeColor="text1"/>
          <w:sz w:val="16"/>
        </w:rPr>
      </w:pPr>
      <w:r>
        <w:rPr>
          <w:b/>
          <w:color w:val="000000" w:themeColor="text1"/>
          <w:sz w:val="16"/>
        </w:rPr>
        <w:t xml:space="preserve">Оренбургская обл., с.Грачевка, </w:t>
      </w:r>
      <w:r w:rsidRPr="00EF375A">
        <w:rPr>
          <w:b/>
          <w:color w:val="000000" w:themeColor="text1"/>
          <w:sz w:val="16"/>
        </w:rPr>
        <w:t xml:space="preserve">ул. </w:t>
      </w:r>
      <w:r>
        <w:rPr>
          <w:b/>
          <w:color w:val="000000" w:themeColor="text1"/>
          <w:sz w:val="16"/>
        </w:rPr>
        <w:t>Майская, 22 ,  461800, тел./факс (35344) 2-46-04</w:t>
      </w:r>
      <w:r w:rsidRPr="00EF375A">
        <w:rPr>
          <w:b/>
          <w:color w:val="000000" w:themeColor="text1"/>
          <w:sz w:val="16"/>
        </w:rPr>
        <w:t xml:space="preserve"> </w:t>
      </w:r>
      <w:r w:rsidRPr="00EF375A">
        <w:rPr>
          <w:b/>
          <w:color w:val="000000" w:themeColor="text1"/>
          <w:sz w:val="16"/>
          <w:lang w:val="en-US"/>
        </w:rPr>
        <w:t>E</w:t>
      </w:r>
      <w:r w:rsidRPr="00EF375A">
        <w:rPr>
          <w:b/>
          <w:color w:val="000000" w:themeColor="text1"/>
          <w:sz w:val="16"/>
        </w:rPr>
        <w:t>-</w:t>
      </w:r>
      <w:r w:rsidRPr="00EF375A">
        <w:rPr>
          <w:b/>
          <w:color w:val="000000" w:themeColor="text1"/>
          <w:sz w:val="16"/>
          <w:lang w:val="en-US"/>
        </w:rPr>
        <w:t>mail</w:t>
      </w:r>
      <w:r w:rsidRPr="00EF375A">
        <w:rPr>
          <w:b/>
          <w:color w:val="000000" w:themeColor="text1"/>
          <w:sz w:val="16"/>
        </w:rPr>
        <w:t>:</w:t>
      </w:r>
      <w:r w:rsidRPr="00A71EBA">
        <w:rPr>
          <w:b/>
          <w:color w:val="000000" w:themeColor="text1"/>
          <w:sz w:val="16"/>
        </w:rPr>
        <w:t xml:space="preserve"> </w:t>
      </w:r>
      <w:r>
        <w:rPr>
          <w:b/>
          <w:color w:val="000000" w:themeColor="text1"/>
          <w:sz w:val="16"/>
          <w:lang w:val="en-US"/>
        </w:rPr>
        <w:t>boreli</w:t>
      </w:r>
      <w:r w:rsidRPr="00EF375A">
        <w:rPr>
          <w:b/>
          <w:color w:val="000000" w:themeColor="text1"/>
          <w:sz w:val="16"/>
        </w:rPr>
        <w:t>@</w:t>
      </w:r>
      <w:r>
        <w:rPr>
          <w:b/>
          <w:color w:val="000000" w:themeColor="text1"/>
          <w:sz w:val="16"/>
          <w:lang w:val="en-US"/>
        </w:rPr>
        <w:t>gr</w:t>
      </w:r>
      <w:r w:rsidRPr="008514AA">
        <w:rPr>
          <w:b/>
          <w:color w:val="000000" w:themeColor="text1"/>
          <w:sz w:val="16"/>
        </w:rPr>
        <w:t>.</w:t>
      </w:r>
      <w:r>
        <w:rPr>
          <w:b/>
          <w:color w:val="000000" w:themeColor="text1"/>
          <w:sz w:val="16"/>
          <w:lang w:val="en-US"/>
        </w:rPr>
        <w:t>orb</w:t>
      </w:r>
      <w:r w:rsidRPr="00EF375A">
        <w:rPr>
          <w:b/>
          <w:color w:val="000000" w:themeColor="text1"/>
          <w:sz w:val="16"/>
        </w:rPr>
        <w:t>.</w:t>
      </w:r>
      <w:r>
        <w:rPr>
          <w:b/>
          <w:color w:val="000000" w:themeColor="text1"/>
          <w:sz w:val="16"/>
          <w:lang w:val="en-US"/>
        </w:rPr>
        <w:t>ru</w:t>
      </w:r>
      <w:r w:rsidRPr="00EF375A">
        <w:rPr>
          <w:b/>
          <w:color w:val="000000" w:themeColor="text1"/>
          <w:sz w:val="16"/>
        </w:rPr>
        <w:t xml:space="preserve"> </w:t>
      </w:r>
    </w:p>
    <w:p w:rsidR="00117A80" w:rsidRPr="00EF375A" w:rsidRDefault="00117A80" w:rsidP="00117A80">
      <w:pPr>
        <w:jc w:val="both"/>
        <w:rPr>
          <w:b/>
          <w:color w:val="000000" w:themeColor="text1"/>
        </w:rPr>
      </w:pPr>
      <w:r w:rsidRPr="001153DF">
        <w:rPr>
          <w:color w:val="000000" w:themeColor="text1"/>
          <w:sz w:val="20"/>
          <w:szCs w:val="20"/>
        </w:rPr>
        <w:pict>
          <v:line id="Прямая соединительная линия 3" o:spid="_x0000_s1026" style="position:absolute;left:0;text-align:left;z-index:251658240;visibility:visible;mso-width-relative:margin" from=".75pt,6.4pt" to="482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U7CwIAAMsDAAAOAAAAZHJzL2Uyb0RvYy54bWysU82O0zAQviPxDpbvNGmrrtio6R62Wi78&#10;VGJ5gFnHaSI5tuUxTXsDzkh9BF6BA0grLfAMyRvt2Gm7C9wQOTjjGc/n+b58mV9sG8U20mFtdM7H&#10;o5QzqYUpar3O+bvrq2fPOUMPugBltMz5TiK/WDx9Mm9tJiemMqqQjhGIxqy1Oa+8t1mSoKhkAzgy&#10;VmoqlsY14Gnr1knhoCX0RiWTND1LWuMK64yQiJRdDkW+iPhlKYV/U5YoPVM5p9l8XF1cb8KaLOaQ&#10;rR3YqhaHMeAfpmig1nTpCWoJHth7V/8F1dTCGTSlHwnTJKYsayEjB2IzTv9g87YCKyMXEgftSSb8&#10;f7Di9WblWF3kfMqZhoY+Ufel/9Dvux/d137P+o/dr+5796277X52t/0niu/6zxSHYnd3SO/ZNCjZ&#10;WswI8FKv3GGHduWCLNvSNeFNhNk2qr87qS+3nglKno0nk3Q640wca8lDo3XoX0jTsBDkXNU6CAMZ&#10;bF6ip8vo6PFISGtzVSsVP67SrM35+WwSkIEsVirwFDaWSKNecwZqTd4V3kVENKouQnfAwR1eKsc2&#10;QPYh1xWmvaZxOVOAngrEIT5DYwWFHI6ezyg9eAvBvzLFkB6nxzyNO0DHyX+7MtBYAlZDSywFJOpQ&#10;Oowko6sPrIPig8YhujHFLkqfhB05JrYd3B0s+XhP8eN/cHEPAAD//wMAUEsDBBQABgAIAAAAIQCq&#10;+hqN3QAAAAkBAAAPAAAAZHJzL2Rvd25yZXYueG1sTI/BTsMwEETvSPyDtUhcqtYhRagJcSoE5MaF&#10;QsV1Gy9JRLxOY7cNfD2LOMBxZ55mZ4r15Hp1pDF0ng1cLRJQxLW3HTcGXl+q+QpUiMgWe89k4JMC&#10;rMvzswJz60/8TMdNbJSEcMjRQBvjkGsd6pYchoUfiMV796PDKOfYaDviScJdr9MkudEOO5YPLQ50&#10;31L9sTk4A6Ha0r76mtWz5G3ZeEr3D0+PaMzlxXR3CyrSFP9g+Kkv1aGUTjt/YBtUb2CeZqmgYqQy&#10;QYBseZ2B2v0Kuiz0/wXlNwAAAP//AwBQSwECLQAUAAYACAAAACEAtoM4kv4AAADhAQAAEwAAAAAA&#10;AAAAAAAAAAAAAAAAW0NvbnRlbnRfVHlwZXNdLnhtbFBLAQItABQABgAIAAAAIQA4/SH/1gAAAJQB&#10;AAALAAAAAAAAAAAAAAAAAC8BAABfcmVscy8ucmVsc1BLAQItABQABgAIAAAAIQCXduU7CwIAAMsD&#10;AAAOAAAAAAAAAAAAAAAAAC4CAABkcnMvZTJvRG9jLnhtbFBLAQItABQABgAIAAAAIQCq+hqN3QAA&#10;AAkBAAAPAAAAAAAAAAAAAAAAAGUEAABkcnMvZG93bnJldi54bWxQSwUGAAAAAAQABADzAAAAbwUA&#10;AAAA&#10;"/>
        </w:pict>
      </w:r>
      <w:r w:rsidRPr="001153DF">
        <w:rPr>
          <w:color w:val="000000" w:themeColor="text1"/>
          <w:sz w:val="20"/>
          <w:szCs w:val="20"/>
        </w:rPr>
        <w:pict>
          <v:line id="Прямая соединительная линия 2" o:spid="_x0000_s1027" style="position:absolute;left:0;text-align:left;z-index:251658240;visibility:visible;mso-height-relative:margin" from=".75pt,12.65pt" to="485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WCNgIAADIEAAAOAAAAZHJzL2Uyb0RvYy54bWysU82O0zAQviPxDpbvNNmyrKqo6R62Wi4I&#10;KnYR56njJJYc27Ldpr0BZ6Q+Aq/AAaSVFniG5I0YO9lS4IbowZ0/f/6+mcn8ctdIsuXWCa1yejZJ&#10;KeGK6UKoKqdvbq+fzChxHlQBUiue0z139HLx+NG8NRmf6lrLgluCIMplrclp7b3JksSxmjfgJtpw&#10;hclS2wY8urZKCgstojcymabpRdJqWxirGXcOo8shSRcRvyw586/K0nFPZE6Rm4+njec6nMliDlll&#10;wdSCjTTgH1g0IBQ+eoRaggeyseIvqEYwq50u/YTpJtFlKRiPGlDNWfqHmpsaDI9asDnOHNvk/h8s&#10;e7ldWSKKnE4pUdDgiLpP/bv+0H3rPvcH0r/vfnRfuy/dXfe9u+s/oH3ff0Q7JLv7MXwg09DJ1rgM&#10;Aa/Uyo6eMysb2rIrbRP+UTDZxe7vj93nO08YBi+eztLzGQ6JPeSSXxeNdf451w0JRk6lUKExkMH2&#10;hfP4GJY+lISw0tdCyjhcqUiL6p6dpwEacMdKCR7NxqBqpypKQFa4vMzbCOm0FEW4HoDc3l1JS7aA&#10;+4NrV+j2FvlSIsF5TKCI+AvqkcJvVwOfJbh6uBxTY5lUAZrH9UT6wdEbz+1NXbRkLTf2NSA1JBwo&#10;FyIIxl0fHHwySIme1f6t8HVck9DOSNhW6yPjWDfEQZoaBirYZ8QaGQ/lkf2RQ/RO6CVhsMMog7XW&#10;xT5OOMZxMWP9+BGFzT/10T791Bc/AQAA//8DAFBLAwQUAAYACAAAACEArLLaNuMAAAAJAQAADwAA&#10;AGRycy9kb3ducmV2LnhtbEyPTU/CQBCG7yb+h82QeCGwpVoCpVtiajQeCPJhSLwt3emHdmeb7gLl&#10;37vGgx5n5sk7z5sse92wM3a2NiRgMg6AIeVG1VQKeN8/j2bArJOkZGMIBVzRwjK9vUlkrMyFtnje&#10;uZL5ELKxFFA518ac27xCLe3YtEj+VphOS+fHruSqkxcfrhseBsGUa1mT/1DJFrMK86/dSQvIDm9P&#10;RbZavxw2H0NN+8/15rUYCnE36B8XwBz27g+GH32vDql3OpoTKcsaAaOH+dSjAsLoHpgH5lEUAjv+&#10;Lnia8P8N0m8AAAD//wMAUEsBAi0AFAAGAAgAAAAhALaDOJL+AAAA4QEAABMAAAAAAAAAAAAAAAAA&#10;AAAAAFtDb250ZW50X1R5cGVzXS54bWxQSwECLQAUAAYACAAAACEAOP0h/9YAAACUAQAACwAAAAAA&#10;AAAAAAAAAAAvAQAAX3JlbHMvLnJlbHNQSwECLQAUAAYACAAAACEA2YAVgjYCAAAyBAAADgAAAAAA&#10;AAAAAAAAAAAuAgAAZHJzL2Uyb0RvYy54bWxQSwECLQAUAAYACAAAACEArLLaNuMAAAAJAQAADwAA&#10;AAAAAAAAAAAAAACQBAAAZHJzL2Rvd25yZXYueG1sUEsFBgAAAAAEAAQA8wAAAKAFAAAAAA==&#10;" strokeweight="2pt">
            <v:shadow on="t" color="black" opacity="24903f" origin=",.5" offset="0,.55556mm"/>
          </v:line>
        </w:pict>
      </w:r>
    </w:p>
    <w:p w:rsidR="00117A80" w:rsidRDefault="00117A80" w:rsidP="00117A80">
      <w:pPr>
        <w:jc w:val="both"/>
        <w:rPr>
          <w:sz w:val="28"/>
        </w:rPr>
      </w:pPr>
    </w:p>
    <w:p w:rsidR="00117A80" w:rsidRDefault="00117A80" w:rsidP="00E86018">
      <w:pPr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E47411" w:rsidRPr="00E86018" w:rsidRDefault="00F54C61" w:rsidP="00E86018">
      <w:pPr>
        <w:jc w:val="center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Информация</w:t>
      </w:r>
      <w:r w:rsidR="00E86018">
        <w:rPr>
          <w:b/>
          <w:color w:val="000000" w:themeColor="text1"/>
          <w:sz w:val="28"/>
          <w:szCs w:val="28"/>
        </w:rPr>
        <w:t xml:space="preserve"> о результатах контрольных мероприятий</w:t>
      </w:r>
    </w:p>
    <w:p w:rsidR="00EC4340" w:rsidRDefault="00EC4340" w:rsidP="00E47411">
      <w:pPr>
        <w:rPr>
          <w:rFonts w:eastAsiaTheme="minorHAnsi"/>
          <w:b/>
          <w:sz w:val="28"/>
          <w:szCs w:val="28"/>
          <w:lang w:eastAsia="en-US"/>
        </w:rPr>
      </w:pPr>
    </w:p>
    <w:p w:rsidR="008F6C1E" w:rsidRDefault="00557DDD" w:rsidP="00557DD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01423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соответствии с утвержденным Планом работы </w:t>
      </w:r>
      <w:r w:rsidR="008F6C1E">
        <w:rPr>
          <w:rFonts w:eastAsiaTheme="minorHAnsi"/>
          <w:sz w:val="28"/>
          <w:szCs w:val="28"/>
          <w:lang w:eastAsia="en-US"/>
        </w:rPr>
        <w:t>на 202</w:t>
      </w:r>
      <w:r w:rsidR="00A24274">
        <w:rPr>
          <w:rFonts w:eastAsiaTheme="minorHAnsi"/>
          <w:sz w:val="28"/>
          <w:szCs w:val="28"/>
          <w:lang w:eastAsia="en-US"/>
        </w:rPr>
        <w:t>4</w:t>
      </w:r>
      <w:r w:rsidR="008F6C1E">
        <w:rPr>
          <w:rFonts w:eastAsiaTheme="minorHAnsi"/>
          <w:sz w:val="28"/>
          <w:szCs w:val="28"/>
          <w:lang w:eastAsia="en-US"/>
        </w:rPr>
        <w:t xml:space="preserve"> год </w:t>
      </w:r>
      <w:r w:rsidRPr="00E01423">
        <w:rPr>
          <w:rFonts w:eastAsiaTheme="minorHAnsi"/>
          <w:sz w:val="28"/>
          <w:szCs w:val="28"/>
          <w:lang w:eastAsia="en-US"/>
        </w:rPr>
        <w:t>Счетной палатой Грачевского района проведен</w:t>
      </w:r>
      <w:r>
        <w:rPr>
          <w:rFonts w:eastAsiaTheme="minorHAnsi"/>
          <w:sz w:val="28"/>
          <w:szCs w:val="28"/>
          <w:lang w:eastAsia="en-US"/>
        </w:rPr>
        <w:t xml:space="preserve">ы </w:t>
      </w:r>
      <w:r w:rsidR="008F6C1E">
        <w:rPr>
          <w:rFonts w:eastAsiaTheme="minorHAnsi"/>
          <w:sz w:val="28"/>
          <w:szCs w:val="28"/>
          <w:lang w:eastAsia="en-US"/>
        </w:rPr>
        <w:t>следующие</w:t>
      </w:r>
      <w:r>
        <w:rPr>
          <w:rFonts w:eastAsiaTheme="minorHAnsi"/>
          <w:sz w:val="28"/>
          <w:szCs w:val="28"/>
          <w:lang w:eastAsia="en-US"/>
        </w:rPr>
        <w:t xml:space="preserve"> контрольны</w:t>
      </w:r>
      <w:r w:rsidR="008F6C1E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мероприятия</w:t>
      </w:r>
      <w:r w:rsidR="008F6C1E">
        <w:rPr>
          <w:rFonts w:eastAsiaTheme="minorHAnsi"/>
          <w:sz w:val="28"/>
          <w:szCs w:val="28"/>
          <w:lang w:eastAsia="en-US"/>
        </w:rPr>
        <w:t>:</w:t>
      </w:r>
    </w:p>
    <w:p w:rsidR="00A24274" w:rsidRPr="00A24274" w:rsidRDefault="00557DDD" w:rsidP="00A24274">
      <w:pPr>
        <w:ind w:firstLine="567"/>
        <w:jc w:val="both"/>
        <w:rPr>
          <w:sz w:val="28"/>
          <w:szCs w:val="28"/>
        </w:rPr>
      </w:pPr>
      <w:r w:rsidRPr="00A24274">
        <w:rPr>
          <w:rFonts w:eastAsiaTheme="minorHAnsi"/>
          <w:sz w:val="28"/>
          <w:szCs w:val="28"/>
          <w:lang w:eastAsia="en-US"/>
        </w:rPr>
        <w:t xml:space="preserve"> </w:t>
      </w:r>
      <w:r w:rsidR="00A24274" w:rsidRPr="00A24274">
        <w:rPr>
          <w:rFonts w:eastAsiaTheme="minorHAnsi"/>
          <w:sz w:val="28"/>
          <w:szCs w:val="28"/>
          <w:lang w:eastAsia="en-US"/>
        </w:rPr>
        <w:t>- "Проверка отдельных вопросов соблюдения требований бюджетного законодательства при исполнении бюджета муниципального образования Петрохерсонецкий сельсовет Грачевского района"</w:t>
      </w:r>
      <w:r w:rsidR="00A24274">
        <w:rPr>
          <w:rFonts w:eastAsiaTheme="minorHAnsi"/>
          <w:sz w:val="28"/>
          <w:szCs w:val="28"/>
          <w:lang w:eastAsia="en-US"/>
        </w:rPr>
        <w:t>;</w:t>
      </w:r>
    </w:p>
    <w:p w:rsidR="00A24274" w:rsidRPr="00DE1B62" w:rsidRDefault="00A24274" w:rsidP="00A24274">
      <w:pPr>
        <w:ind w:firstLine="567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37A8">
        <w:rPr>
          <w:sz w:val="28"/>
          <w:szCs w:val="28"/>
        </w:rPr>
        <w:t>«Проверка использования бюджетных средств, выделенных на финансовое обеспечение деятельности МКУ ЦБУ Грачевского района</w:t>
      </w:r>
      <w:r w:rsidRPr="000B37A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A24274" w:rsidRPr="00310E8E" w:rsidRDefault="00A24274" w:rsidP="00A24274">
      <w:pPr>
        <w:pStyle w:val="211"/>
        <w:overflowPunct/>
        <w:autoSpaceDE/>
        <w:adjustRightInd/>
        <w:ind w:firstLine="567"/>
        <w:contextualSpacing/>
        <w:jc w:val="both"/>
        <w:rPr>
          <w:szCs w:val="28"/>
        </w:rPr>
      </w:pPr>
    </w:p>
    <w:p w:rsidR="00A24274" w:rsidRPr="00A24274" w:rsidRDefault="00A24274" w:rsidP="00440846">
      <w:pPr>
        <w:ind w:firstLine="567"/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1. </w:t>
      </w:r>
      <w:r w:rsidRPr="00A24274">
        <w:rPr>
          <w:rFonts w:eastAsiaTheme="minorHAnsi"/>
          <w:b/>
          <w:sz w:val="28"/>
          <w:szCs w:val="28"/>
          <w:lang w:eastAsia="en-US"/>
        </w:rPr>
        <w:t>Проверка отдельных вопросов соблюдения требований бюджетного законодательства при исполнении бюджета муниципального образования Петрохерсонецкий сельсовет Грачевского района</w:t>
      </w:r>
    </w:p>
    <w:p w:rsidR="00A24274" w:rsidRDefault="00A24274" w:rsidP="005D0D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24274">
        <w:rPr>
          <w:sz w:val="28"/>
          <w:szCs w:val="28"/>
        </w:rPr>
        <w:t xml:space="preserve">Проверка проведена на основании </w:t>
      </w:r>
      <w:r w:rsidRPr="00A24274">
        <w:rPr>
          <w:rFonts w:eastAsiaTheme="minorHAnsi"/>
          <w:sz w:val="28"/>
          <w:szCs w:val="28"/>
          <w:lang w:eastAsia="en-US"/>
        </w:rPr>
        <w:t xml:space="preserve">п. </w:t>
      </w:r>
      <w:r w:rsidRPr="00A24274">
        <w:rPr>
          <w:rFonts w:eastAsiaTheme="minorHAnsi"/>
          <w:color w:val="000000" w:themeColor="text1"/>
          <w:sz w:val="28"/>
          <w:szCs w:val="28"/>
          <w:lang w:eastAsia="en-US"/>
        </w:rPr>
        <w:t>1.1.</w:t>
      </w:r>
      <w:r w:rsidRPr="00A24274">
        <w:rPr>
          <w:rFonts w:eastAsiaTheme="minorHAnsi"/>
          <w:sz w:val="28"/>
          <w:szCs w:val="28"/>
          <w:lang w:eastAsia="en-US"/>
        </w:rPr>
        <w:t xml:space="preserve"> Плана работы Счетной палаты Грачевского района на 2024 год.</w:t>
      </w:r>
    </w:p>
    <w:p w:rsidR="00A24274" w:rsidRPr="00A24274" w:rsidRDefault="00A24274" w:rsidP="00A24274">
      <w:pPr>
        <w:tabs>
          <w:tab w:val="left" w:pos="567"/>
          <w:tab w:val="left" w:pos="709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24274">
        <w:rPr>
          <w:rFonts w:eastAsiaTheme="minorHAnsi"/>
          <w:sz w:val="28"/>
          <w:szCs w:val="28"/>
          <w:lang w:eastAsia="en-US"/>
        </w:rPr>
        <w:t>Проверяемый период: 2023 г., январь-июнь 2024 г.</w:t>
      </w:r>
    </w:p>
    <w:p w:rsidR="005D0D4B" w:rsidRDefault="005D0D4B" w:rsidP="005D0D4B">
      <w:pPr>
        <w:ind w:firstLine="567"/>
        <w:jc w:val="both"/>
        <w:rPr>
          <w:sz w:val="28"/>
          <w:szCs w:val="28"/>
        </w:rPr>
      </w:pPr>
    </w:p>
    <w:p w:rsidR="00A24274" w:rsidRPr="00497EF8" w:rsidRDefault="00A24274" w:rsidP="005D0D4B">
      <w:pPr>
        <w:ind w:firstLine="567"/>
        <w:jc w:val="both"/>
        <w:rPr>
          <w:color w:val="000000" w:themeColor="text1"/>
          <w:sz w:val="28"/>
          <w:szCs w:val="28"/>
        </w:rPr>
      </w:pPr>
      <w:r w:rsidRPr="003B4990">
        <w:rPr>
          <w:sz w:val="28"/>
          <w:szCs w:val="28"/>
        </w:rPr>
        <w:t xml:space="preserve">В соответствии со свидетельством </w:t>
      </w:r>
      <w:r>
        <w:rPr>
          <w:sz w:val="28"/>
          <w:szCs w:val="28"/>
        </w:rPr>
        <w:t>Межрайонной инспекции Федеральной налоговой службы №10</w:t>
      </w:r>
      <w:r w:rsidRPr="00D46BC4">
        <w:rPr>
          <w:sz w:val="28"/>
          <w:szCs w:val="28"/>
        </w:rPr>
        <w:t xml:space="preserve"> по Оренбургской области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администрация МО Петрохерсонецкий сельсовет</w:t>
      </w:r>
      <w:r>
        <w:rPr>
          <w:sz w:val="28"/>
          <w:szCs w:val="28"/>
        </w:rPr>
        <w:t xml:space="preserve"> </w:t>
      </w:r>
      <w:r w:rsidRPr="003B4990">
        <w:rPr>
          <w:sz w:val="28"/>
          <w:szCs w:val="28"/>
        </w:rPr>
        <w:t xml:space="preserve"> зарегистрирована в едином государственном реестре юридических лиц</w:t>
      </w:r>
      <w:r>
        <w:rPr>
          <w:sz w:val="28"/>
          <w:szCs w:val="28"/>
        </w:rPr>
        <w:t xml:space="preserve"> 12.12.2013 года </w:t>
      </w:r>
      <w:r w:rsidRPr="003B4990">
        <w:rPr>
          <w:sz w:val="28"/>
          <w:szCs w:val="28"/>
        </w:rPr>
        <w:t xml:space="preserve"> с регистрационным номером </w:t>
      </w:r>
      <w:r>
        <w:rPr>
          <w:color w:val="000000" w:themeColor="text1"/>
          <w:sz w:val="28"/>
          <w:szCs w:val="28"/>
        </w:rPr>
        <w:t>1135658040264</w:t>
      </w:r>
      <w:r w:rsidRPr="00497EF8">
        <w:rPr>
          <w:color w:val="000000" w:themeColor="text1"/>
          <w:sz w:val="28"/>
          <w:szCs w:val="28"/>
        </w:rPr>
        <w:t xml:space="preserve">, ИНН </w:t>
      </w:r>
      <w:r>
        <w:rPr>
          <w:color w:val="000000" w:themeColor="text1"/>
          <w:sz w:val="28"/>
          <w:szCs w:val="28"/>
        </w:rPr>
        <w:t>5627020460</w:t>
      </w:r>
      <w:r w:rsidRPr="00497EF8">
        <w:rPr>
          <w:color w:val="000000" w:themeColor="text1"/>
          <w:sz w:val="28"/>
          <w:szCs w:val="28"/>
        </w:rPr>
        <w:t>, КПП 562701001.</w:t>
      </w:r>
    </w:p>
    <w:p w:rsidR="00A24274" w:rsidRPr="00497EF8" w:rsidRDefault="00A24274" w:rsidP="00A24274">
      <w:pPr>
        <w:tabs>
          <w:tab w:val="left" w:pos="709"/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Юридический и фактический </w:t>
      </w:r>
      <w:r w:rsidRPr="003716A2">
        <w:rPr>
          <w:color w:val="000000" w:themeColor="text1"/>
          <w:sz w:val="28"/>
          <w:szCs w:val="28"/>
        </w:rPr>
        <w:t>адрес</w:t>
      </w:r>
      <w:r>
        <w:rPr>
          <w:color w:val="000000" w:themeColor="text1"/>
          <w:sz w:val="28"/>
          <w:szCs w:val="28"/>
        </w:rPr>
        <w:t xml:space="preserve"> администрации: </w:t>
      </w:r>
      <w:r w:rsidRPr="00497EF8">
        <w:rPr>
          <w:color w:val="000000" w:themeColor="text1"/>
          <w:sz w:val="28"/>
          <w:szCs w:val="28"/>
        </w:rPr>
        <w:t xml:space="preserve">Оренбургская область, Грачевский район, с. </w:t>
      </w:r>
      <w:r>
        <w:rPr>
          <w:color w:val="000000" w:themeColor="text1"/>
          <w:sz w:val="28"/>
          <w:szCs w:val="28"/>
        </w:rPr>
        <w:t>Петрохерсонец</w:t>
      </w:r>
      <w:r w:rsidRPr="00497EF8">
        <w:rPr>
          <w:color w:val="000000" w:themeColor="text1"/>
          <w:sz w:val="28"/>
          <w:szCs w:val="28"/>
        </w:rPr>
        <w:t xml:space="preserve">, улица </w:t>
      </w:r>
      <w:r>
        <w:rPr>
          <w:color w:val="000000" w:themeColor="text1"/>
          <w:sz w:val="28"/>
          <w:szCs w:val="28"/>
        </w:rPr>
        <w:t>Мира, д. 1</w:t>
      </w:r>
      <w:r w:rsidRPr="00497EF8">
        <w:rPr>
          <w:color w:val="000000" w:themeColor="text1"/>
          <w:sz w:val="28"/>
          <w:szCs w:val="28"/>
        </w:rPr>
        <w:t>.</w:t>
      </w:r>
    </w:p>
    <w:p w:rsidR="00A24274" w:rsidRDefault="008546C4" w:rsidP="00A24274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заключенным соглашением б</w:t>
      </w:r>
      <w:r w:rsidR="00A24274" w:rsidRPr="009D4D84">
        <w:rPr>
          <w:sz w:val="28"/>
          <w:szCs w:val="28"/>
        </w:rPr>
        <w:t xml:space="preserve">ухгалтерский учет </w:t>
      </w:r>
      <w:r w:rsidR="00A24274">
        <w:rPr>
          <w:sz w:val="28"/>
          <w:szCs w:val="28"/>
        </w:rPr>
        <w:t>в администрации МО Петрохерсонецкий</w:t>
      </w:r>
      <w:r w:rsidR="00A24274" w:rsidRPr="00DA678D">
        <w:rPr>
          <w:sz w:val="28"/>
          <w:szCs w:val="28"/>
        </w:rPr>
        <w:t xml:space="preserve"> сельсовет</w:t>
      </w:r>
      <w:r w:rsidR="00A24274" w:rsidRPr="009D4D84">
        <w:rPr>
          <w:sz w:val="28"/>
          <w:szCs w:val="28"/>
        </w:rPr>
        <w:t xml:space="preserve"> осуществляет МКУ «Центр бухгалтерского учета и отчетности»</w:t>
      </w:r>
      <w:r w:rsidR="00A24274">
        <w:rPr>
          <w:sz w:val="28"/>
          <w:szCs w:val="28"/>
        </w:rPr>
        <w:t xml:space="preserve"> Грачевского района</w:t>
      </w:r>
      <w:r w:rsidR="00A24274" w:rsidRPr="009D4D84">
        <w:rPr>
          <w:sz w:val="28"/>
          <w:szCs w:val="28"/>
        </w:rPr>
        <w:t>.</w:t>
      </w:r>
      <w:r w:rsidR="00A24274">
        <w:rPr>
          <w:sz w:val="28"/>
          <w:szCs w:val="28"/>
        </w:rPr>
        <w:t xml:space="preserve"> </w:t>
      </w:r>
    </w:p>
    <w:p w:rsidR="00FF1692" w:rsidRDefault="00FF1692" w:rsidP="00FF169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C24F8">
        <w:rPr>
          <w:rFonts w:eastAsiaTheme="minorHAnsi"/>
          <w:sz w:val="28"/>
          <w:szCs w:val="28"/>
          <w:lang w:eastAsia="en-US"/>
        </w:rPr>
        <w:t>Проверк</w:t>
      </w:r>
      <w:r>
        <w:rPr>
          <w:rFonts w:eastAsiaTheme="minorHAnsi"/>
          <w:sz w:val="28"/>
          <w:szCs w:val="28"/>
          <w:lang w:eastAsia="en-US"/>
        </w:rPr>
        <w:t>ой</w:t>
      </w:r>
      <w:r w:rsidRPr="000C24F8">
        <w:rPr>
          <w:rFonts w:eastAsiaTheme="minorHAnsi"/>
          <w:sz w:val="28"/>
          <w:szCs w:val="28"/>
          <w:lang w:eastAsia="en-US"/>
        </w:rPr>
        <w:t xml:space="preserve"> отдельных вопросов соблюдения требований бюджетного законодательства при исполнении бюджета муниципального образования Петрохерсонецкий сельсовет Грачевского района</w:t>
      </w:r>
      <w:r>
        <w:rPr>
          <w:rFonts w:eastAsiaTheme="minorHAnsi"/>
          <w:sz w:val="28"/>
          <w:szCs w:val="28"/>
          <w:lang w:eastAsia="en-US"/>
        </w:rPr>
        <w:t xml:space="preserve"> установлено следующее:</w:t>
      </w:r>
    </w:p>
    <w:p w:rsidR="00FF1692" w:rsidRPr="00FF1692" w:rsidRDefault="00FF1692" w:rsidP="00FF169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F1692">
        <w:rPr>
          <w:rFonts w:eastAsiaTheme="minorHAnsi"/>
          <w:sz w:val="28"/>
          <w:szCs w:val="28"/>
          <w:lang w:eastAsia="en-US"/>
        </w:rPr>
        <w:t>1. Вопросы осуществления бюджетного процесса в муниципальном образовании Петрохерсонецкий сельсовет регламентированы муниципальными правовыми актами, в целом, соответствующие требованиям бюджетного законодательства.</w:t>
      </w:r>
    </w:p>
    <w:p w:rsidR="006F4945" w:rsidRDefault="00FF1692" w:rsidP="006F4945">
      <w:pPr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FF1692">
        <w:rPr>
          <w:rFonts w:eastAsiaTheme="minorHAnsi"/>
          <w:sz w:val="28"/>
          <w:szCs w:val="28"/>
          <w:lang w:eastAsia="en-US"/>
        </w:rPr>
        <w:t>2.</w:t>
      </w:r>
      <w:r>
        <w:rPr>
          <w:color w:val="000000"/>
          <w:sz w:val="28"/>
          <w:szCs w:val="28"/>
        </w:rPr>
        <w:t xml:space="preserve"> </w:t>
      </w:r>
      <w:r w:rsidR="006F4945" w:rsidRPr="003D2527">
        <w:rPr>
          <w:color w:val="000000"/>
          <w:sz w:val="28"/>
          <w:szCs w:val="28"/>
        </w:rPr>
        <w:t xml:space="preserve">В соответствии с </w:t>
      </w:r>
      <w:r w:rsidR="006F4945">
        <w:rPr>
          <w:color w:val="000000"/>
          <w:sz w:val="28"/>
          <w:szCs w:val="28"/>
        </w:rPr>
        <w:t xml:space="preserve">требованиями </w:t>
      </w:r>
      <w:r w:rsidR="006F4945" w:rsidRPr="003D2527">
        <w:rPr>
          <w:color w:val="000000"/>
          <w:sz w:val="28"/>
          <w:szCs w:val="28"/>
        </w:rPr>
        <w:t xml:space="preserve"> статьи 217, статьи 219.1</w:t>
      </w:r>
      <w:r w:rsidR="006F4945">
        <w:rPr>
          <w:color w:val="000000"/>
          <w:sz w:val="28"/>
          <w:szCs w:val="28"/>
        </w:rPr>
        <w:t xml:space="preserve"> </w:t>
      </w:r>
      <w:r w:rsidR="006F4945" w:rsidRPr="003D2527">
        <w:rPr>
          <w:color w:val="000000"/>
          <w:sz w:val="28"/>
          <w:szCs w:val="28"/>
        </w:rPr>
        <w:t>Бюджетного кодекса РФ</w:t>
      </w:r>
      <w:r w:rsidR="006F4945">
        <w:rPr>
          <w:color w:val="000000"/>
          <w:sz w:val="28"/>
          <w:szCs w:val="28"/>
        </w:rPr>
        <w:t>,</w:t>
      </w:r>
      <w:r w:rsidR="006F4945" w:rsidRPr="003D2527">
        <w:rPr>
          <w:color w:val="000000"/>
          <w:sz w:val="28"/>
          <w:szCs w:val="28"/>
        </w:rPr>
        <w:t xml:space="preserve"> распоряжением</w:t>
      </w:r>
      <w:r w:rsidR="006F4945">
        <w:rPr>
          <w:color w:val="000000"/>
          <w:sz w:val="28"/>
          <w:szCs w:val="28"/>
        </w:rPr>
        <w:t xml:space="preserve"> </w:t>
      </w:r>
      <w:r w:rsidR="006F4945" w:rsidRPr="003D2527">
        <w:rPr>
          <w:color w:val="000000"/>
          <w:sz w:val="28"/>
          <w:szCs w:val="28"/>
        </w:rPr>
        <w:t xml:space="preserve">администрации МО </w:t>
      </w:r>
      <w:r w:rsidR="006F4945">
        <w:rPr>
          <w:color w:val="000000"/>
          <w:sz w:val="28"/>
          <w:szCs w:val="28"/>
        </w:rPr>
        <w:t>Петрохерсонецкий</w:t>
      </w:r>
      <w:r w:rsidR="006F4945" w:rsidRPr="003D2527">
        <w:rPr>
          <w:color w:val="000000"/>
          <w:sz w:val="28"/>
          <w:szCs w:val="28"/>
        </w:rPr>
        <w:t xml:space="preserve"> сельсовет </w:t>
      </w:r>
      <w:r w:rsidR="006F4945">
        <w:rPr>
          <w:color w:val="000000"/>
          <w:sz w:val="28"/>
          <w:szCs w:val="28"/>
        </w:rPr>
        <w:t xml:space="preserve"> </w:t>
      </w:r>
      <w:r w:rsidR="006F4945" w:rsidRPr="003D2527">
        <w:rPr>
          <w:color w:val="000000"/>
          <w:sz w:val="28"/>
          <w:szCs w:val="28"/>
        </w:rPr>
        <w:t>от 30.12.2019 № 2</w:t>
      </w:r>
      <w:r w:rsidR="006F4945">
        <w:rPr>
          <w:color w:val="000000"/>
          <w:sz w:val="28"/>
          <w:szCs w:val="28"/>
        </w:rPr>
        <w:t>2</w:t>
      </w:r>
      <w:r w:rsidR="006F4945" w:rsidRPr="003D2527">
        <w:rPr>
          <w:color w:val="000000"/>
          <w:sz w:val="28"/>
          <w:szCs w:val="28"/>
        </w:rPr>
        <w:t>-р утвержден Порядок составления и ведения</w:t>
      </w:r>
      <w:r w:rsidR="006F4945">
        <w:rPr>
          <w:color w:val="000000"/>
          <w:sz w:val="28"/>
          <w:szCs w:val="28"/>
        </w:rPr>
        <w:t xml:space="preserve"> </w:t>
      </w:r>
      <w:r w:rsidR="006F4945" w:rsidRPr="003D2527">
        <w:rPr>
          <w:color w:val="000000"/>
          <w:sz w:val="28"/>
          <w:szCs w:val="28"/>
        </w:rPr>
        <w:lastRenderedPageBreak/>
        <w:t xml:space="preserve">сводной бюджетной росписи </w:t>
      </w:r>
      <w:r w:rsidR="006F4945">
        <w:rPr>
          <w:color w:val="000000"/>
          <w:sz w:val="28"/>
          <w:szCs w:val="28"/>
        </w:rPr>
        <w:t xml:space="preserve">бюджета </w:t>
      </w:r>
      <w:r w:rsidR="006F4945" w:rsidRPr="003D2527">
        <w:rPr>
          <w:color w:val="000000"/>
          <w:sz w:val="28"/>
          <w:szCs w:val="28"/>
        </w:rPr>
        <w:t xml:space="preserve">муниципального образования </w:t>
      </w:r>
      <w:r w:rsidR="006F4945">
        <w:rPr>
          <w:color w:val="000000"/>
          <w:sz w:val="28"/>
          <w:szCs w:val="28"/>
        </w:rPr>
        <w:t>Петрохерсонецкий</w:t>
      </w:r>
      <w:r w:rsidR="006F4945" w:rsidRPr="003D2527">
        <w:rPr>
          <w:color w:val="000000"/>
          <w:sz w:val="28"/>
          <w:szCs w:val="28"/>
        </w:rPr>
        <w:t xml:space="preserve"> сельсовет</w:t>
      </w:r>
      <w:r w:rsidR="006F4945">
        <w:rPr>
          <w:color w:val="000000"/>
          <w:sz w:val="28"/>
          <w:szCs w:val="28"/>
        </w:rPr>
        <w:t xml:space="preserve"> Грачевского района (далее - Порядок СБР).</w:t>
      </w:r>
    </w:p>
    <w:p w:rsidR="00463E0F" w:rsidRPr="002F383B" w:rsidRDefault="00463E0F" w:rsidP="00463E0F">
      <w:pPr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F383B">
        <w:rPr>
          <w:sz w:val="28"/>
          <w:szCs w:val="28"/>
        </w:rPr>
        <w:t>Порядок составления и ведения бюджетной росписи главного распорядителя средств бюджета муниципального образования Петрохерсонецкий  сельсовет (далее - Порядок ГРБС) утвержден распоряжением администрации от 30.12.2019 №17-р.</w:t>
      </w:r>
    </w:p>
    <w:p w:rsidR="00463E0F" w:rsidRDefault="00FF1692" w:rsidP="00463E0F">
      <w:pPr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843863">
        <w:rPr>
          <w:color w:val="000000"/>
          <w:sz w:val="28"/>
          <w:szCs w:val="28"/>
        </w:rPr>
        <w:t xml:space="preserve">Сводная </w:t>
      </w:r>
      <w:r w:rsidR="006F4945">
        <w:rPr>
          <w:color w:val="000000"/>
          <w:sz w:val="28"/>
          <w:szCs w:val="28"/>
        </w:rPr>
        <w:t xml:space="preserve">бюджетная </w:t>
      </w:r>
      <w:r w:rsidRPr="00843863">
        <w:rPr>
          <w:color w:val="000000"/>
          <w:sz w:val="28"/>
          <w:szCs w:val="28"/>
        </w:rPr>
        <w:t>роспись</w:t>
      </w:r>
      <w:r w:rsidR="006F4945">
        <w:rPr>
          <w:color w:val="000000"/>
          <w:sz w:val="28"/>
          <w:szCs w:val="28"/>
        </w:rPr>
        <w:t xml:space="preserve"> (СБР)</w:t>
      </w:r>
      <w:r w:rsidRPr="00843863">
        <w:rPr>
          <w:color w:val="000000"/>
          <w:sz w:val="28"/>
          <w:szCs w:val="28"/>
        </w:rPr>
        <w:t xml:space="preserve"> составлена по утвержденной форме, показатели соответствуют Решению о бюджете на </w:t>
      </w:r>
      <w:r w:rsidR="00463E0F">
        <w:rPr>
          <w:color w:val="000000"/>
          <w:sz w:val="28"/>
          <w:szCs w:val="28"/>
        </w:rPr>
        <w:t xml:space="preserve">очередной </w:t>
      </w:r>
      <w:r w:rsidR="006F4945">
        <w:rPr>
          <w:color w:val="000000"/>
          <w:sz w:val="28"/>
          <w:szCs w:val="28"/>
        </w:rPr>
        <w:t>финансовый год</w:t>
      </w:r>
      <w:r w:rsidRPr="00843863">
        <w:rPr>
          <w:color w:val="000000"/>
          <w:sz w:val="28"/>
          <w:szCs w:val="28"/>
        </w:rPr>
        <w:t>, что соответствует требованиям п. 2.1 ст. 217 БК РФ</w:t>
      </w:r>
      <w:r w:rsidR="006F4945">
        <w:rPr>
          <w:color w:val="000000"/>
          <w:sz w:val="28"/>
          <w:szCs w:val="28"/>
        </w:rPr>
        <w:t>.</w:t>
      </w:r>
    </w:p>
    <w:p w:rsidR="00463E0F" w:rsidRDefault="00463E0F" w:rsidP="00463E0F">
      <w:pPr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Показатели бюджетной росписи главного распорядителя бюджетных средств, утвержденные на 2023 и 2024 годы, соответствуют данным СБР.</w:t>
      </w:r>
    </w:p>
    <w:p w:rsidR="00463E0F" w:rsidRPr="00FF1692" w:rsidRDefault="00463E0F" w:rsidP="00463E0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Проверкой у</w:t>
      </w:r>
      <w:r w:rsidRPr="00FF1692">
        <w:rPr>
          <w:rFonts w:eastAsiaTheme="minorHAnsi"/>
          <w:sz w:val="28"/>
          <w:szCs w:val="28"/>
          <w:lang w:eastAsia="en-US"/>
        </w:rPr>
        <w:t>становлены факты нарушения порядка ведения сводной бюджетной росписи, бюджетной росписи ГРБС,</w:t>
      </w:r>
      <w:r>
        <w:rPr>
          <w:rFonts w:eastAsiaTheme="minorHAnsi"/>
          <w:sz w:val="28"/>
          <w:szCs w:val="28"/>
          <w:lang w:eastAsia="en-US"/>
        </w:rPr>
        <w:t xml:space="preserve"> выразившиеся в отсутствии дат утверждения указанных документов и изменений к ним, </w:t>
      </w:r>
      <w:r w:rsidRPr="00FF1692">
        <w:rPr>
          <w:rFonts w:eastAsiaTheme="minorHAnsi"/>
          <w:sz w:val="28"/>
          <w:szCs w:val="28"/>
          <w:lang w:eastAsia="en-US"/>
        </w:rPr>
        <w:t xml:space="preserve">показатели по коду </w:t>
      </w:r>
      <w:r>
        <w:rPr>
          <w:rFonts w:eastAsiaTheme="minorHAnsi"/>
          <w:sz w:val="28"/>
          <w:szCs w:val="28"/>
          <w:lang w:eastAsia="en-US"/>
        </w:rPr>
        <w:t>главного распорядителя</w:t>
      </w:r>
      <w:r w:rsidRPr="00FF1692">
        <w:rPr>
          <w:rFonts w:eastAsiaTheme="minorHAnsi"/>
          <w:sz w:val="28"/>
          <w:szCs w:val="28"/>
          <w:lang w:eastAsia="en-US"/>
        </w:rPr>
        <w:t xml:space="preserve"> 019 «Администрация муниципального образования Петрохерсонецкий сельсовет Грачевского района» </w:t>
      </w:r>
      <w:r>
        <w:rPr>
          <w:rFonts w:eastAsiaTheme="minorHAnsi"/>
          <w:sz w:val="28"/>
          <w:szCs w:val="28"/>
          <w:lang w:eastAsia="en-US"/>
        </w:rPr>
        <w:t xml:space="preserve">на плановый период </w:t>
      </w:r>
      <w:r w:rsidRPr="00FF1692">
        <w:rPr>
          <w:rFonts w:eastAsiaTheme="minorHAnsi"/>
          <w:sz w:val="28"/>
          <w:szCs w:val="28"/>
          <w:lang w:eastAsia="en-US"/>
        </w:rPr>
        <w:t>завышены на сумму условно-утвержденных расходов.</w:t>
      </w:r>
    </w:p>
    <w:p w:rsidR="00D64050" w:rsidRDefault="00FF1692" w:rsidP="00D64050">
      <w:pPr>
        <w:shd w:val="clear" w:color="auto" w:fill="FFFFFF"/>
        <w:tabs>
          <w:tab w:val="left" w:pos="567"/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FF1692">
        <w:rPr>
          <w:color w:val="000000"/>
          <w:sz w:val="28"/>
          <w:szCs w:val="28"/>
        </w:rPr>
        <w:t xml:space="preserve">         </w:t>
      </w:r>
      <w:r w:rsidRPr="00FF1692">
        <w:rPr>
          <w:rFonts w:eastAsiaTheme="minorHAnsi"/>
          <w:sz w:val="28"/>
          <w:szCs w:val="28"/>
          <w:lang w:eastAsia="en-US"/>
        </w:rPr>
        <w:t xml:space="preserve">3. </w:t>
      </w:r>
      <w:r w:rsidR="00D64050">
        <w:rPr>
          <w:rFonts w:eastAsiaTheme="minorHAnsi"/>
          <w:sz w:val="28"/>
          <w:szCs w:val="28"/>
          <w:lang w:eastAsia="en-US"/>
        </w:rPr>
        <w:t>Проверкой</w:t>
      </w:r>
      <w:r w:rsidRPr="00FF1692">
        <w:rPr>
          <w:rFonts w:eastAsiaTheme="minorHAnsi"/>
          <w:sz w:val="28"/>
          <w:szCs w:val="28"/>
          <w:lang w:eastAsia="en-US"/>
        </w:rPr>
        <w:t xml:space="preserve"> учета расчетов с поставщиками и подрядчиками</w:t>
      </w:r>
      <w:r w:rsidR="00D64050">
        <w:rPr>
          <w:rFonts w:eastAsiaTheme="minorHAnsi"/>
          <w:sz w:val="28"/>
          <w:szCs w:val="28"/>
          <w:lang w:eastAsia="en-US"/>
        </w:rPr>
        <w:t xml:space="preserve"> установлено:</w:t>
      </w:r>
    </w:p>
    <w:p w:rsidR="00D64050" w:rsidRDefault="00D64050" w:rsidP="006B60B8">
      <w:pPr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FF1692" w:rsidRPr="00FF1692">
        <w:rPr>
          <w:rFonts w:eastAsiaTheme="minorHAnsi"/>
          <w:sz w:val="28"/>
          <w:szCs w:val="28"/>
          <w:lang w:eastAsia="en-US"/>
        </w:rPr>
        <w:t>нарушени</w:t>
      </w:r>
      <w:r w:rsidR="006B60B8">
        <w:rPr>
          <w:rFonts w:eastAsiaTheme="minorHAnsi"/>
          <w:sz w:val="28"/>
          <w:szCs w:val="28"/>
          <w:lang w:eastAsia="en-US"/>
        </w:rPr>
        <w:t>е</w:t>
      </w:r>
      <w:r w:rsidR="00FF1692" w:rsidRPr="00FF1692">
        <w:rPr>
          <w:i/>
          <w:sz w:val="28"/>
          <w:szCs w:val="28"/>
        </w:rPr>
        <w:t xml:space="preserve"> </w:t>
      </w:r>
      <w:r w:rsidR="00FF1692" w:rsidRPr="00FF1692">
        <w:rPr>
          <w:sz w:val="28"/>
          <w:szCs w:val="28"/>
        </w:rPr>
        <w:t>требований, предъявляемых к оформлению и ведению регистров бухгалтерского учета</w:t>
      </w:r>
      <w:r>
        <w:rPr>
          <w:sz w:val="28"/>
          <w:szCs w:val="28"/>
        </w:rPr>
        <w:t xml:space="preserve"> (</w:t>
      </w:r>
      <w:r w:rsidR="00117A80">
        <w:rPr>
          <w:sz w:val="28"/>
          <w:szCs w:val="28"/>
        </w:rPr>
        <w:t>устранено в процессе проверки</w:t>
      </w:r>
      <w:r w:rsidR="006B60B8">
        <w:rPr>
          <w:sz w:val="28"/>
          <w:szCs w:val="28"/>
        </w:rPr>
        <w:t>)</w:t>
      </w:r>
      <w:r w:rsidR="00117A80">
        <w:rPr>
          <w:sz w:val="28"/>
          <w:szCs w:val="28"/>
        </w:rPr>
        <w:t>,</w:t>
      </w:r>
    </w:p>
    <w:p w:rsidR="00117A80" w:rsidRDefault="00301000" w:rsidP="006B60B8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4050" w:rsidRPr="006B60B8">
        <w:rPr>
          <w:rFonts w:ascii="Times New Roman" w:hAnsi="Times New Roman" w:cs="Times New Roman"/>
          <w:sz w:val="28"/>
          <w:szCs w:val="28"/>
        </w:rPr>
        <w:t>н</w:t>
      </w:r>
      <w:r w:rsidR="00FF1692" w:rsidRPr="006B60B8">
        <w:rPr>
          <w:rFonts w:ascii="Times New Roman" w:hAnsi="Times New Roman" w:cs="Times New Roman"/>
          <w:sz w:val="28"/>
          <w:szCs w:val="28"/>
        </w:rPr>
        <w:t>арушени</w:t>
      </w:r>
      <w:r w:rsidR="006B60B8" w:rsidRPr="006B60B8">
        <w:rPr>
          <w:rFonts w:ascii="Times New Roman" w:hAnsi="Times New Roman" w:cs="Times New Roman"/>
          <w:sz w:val="28"/>
          <w:szCs w:val="28"/>
        </w:rPr>
        <w:t>е</w:t>
      </w:r>
      <w:r w:rsidR="00FF1692" w:rsidRPr="006B60B8">
        <w:rPr>
          <w:rFonts w:ascii="Times New Roman" w:hAnsi="Times New Roman" w:cs="Times New Roman"/>
          <w:sz w:val="28"/>
          <w:szCs w:val="28"/>
        </w:rPr>
        <w:t xml:space="preserve"> порядка применения бюджетной классификации Российской Федерации</w:t>
      </w:r>
      <w:r w:rsidR="00D64050" w:rsidRPr="006B60B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B60B8" w:rsidRPr="0022486F" w:rsidRDefault="00117A80" w:rsidP="00117A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нарушение условий договора на </w:t>
      </w:r>
      <w:r w:rsidR="006B60B8" w:rsidRPr="00117A80">
        <w:rPr>
          <w:rFonts w:ascii="Times New Roman" w:hAnsi="Times New Roman" w:cs="Times New Roman"/>
          <w:sz w:val="28"/>
          <w:szCs w:val="28"/>
          <w:lang w:eastAsia="en-US"/>
        </w:rPr>
        <w:t xml:space="preserve">ремонт крыльца здания сельского клуба </w:t>
      </w:r>
      <w:r w:rsidRPr="00117A80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6B60B8" w:rsidRPr="00117A80">
        <w:rPr>
          <w:rFonts w:ascii="Times New Roman" w:hAnsi="Times New Roman" w:cs="Times New Roman"/>
          <w:sz w:val="28"/>
          <w:szCs w:val="28"/>
          <w:lang w:eastAsia="en-US"/>
        </w:rPr>
        <w:t xml:space="preserve"> договор</w:t>
      </w:r>
      <w:r w:rsidRPr="00117A80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6B60B8" w:rsidRPr="00117A80">
        <w:rPr>
          <w:rFonts w:ascii="Times New Roman" w:hAnsi="Times New Roman" w:cs="Times New Roman"/>
          <w:sz w:val="28"/>
          <w:szCs w:val="28"/>
          <w:lang w:eastAsia="en-US"/>
        </w:rPr>
        <w:t xml:space="preserve"> аренды нежилого помещения</w:t>
      </w:r>
      <w:r>
        <w:rPr>
          <w:sz w:val="28"/>
          <w:szCs w:val="28"/>
          <w:lang w:eastAsia="en-US"/>
        </w:rPr>
        <w:t>.</w:t>
      </w:r>
    </w:p>
    <w:p w:rsidR="00FF1692" w:rsidRDefault="00FF1692" w:rsidP="00FF169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F1692">
        <w:rPr>
          <w:rFonts w:eastAsiaTheme="minorHAnsi"/>
          <w:sz w:val="28"/>
          <w:szCs w:val="28"/>
          <w:lang w:eastAsia="en-US"/>
        </w:rPr>
        <w:t xml:space="preserve">4. </w:t>
      </w:r>
      <w:r w:rsidRPr="00B030D2">
        <w:rPr>
          <w:rFonts w:eastAsiaTheme="minorHAnsi"/>
          <w:sz w:val="28"/>
          <w:szCs w:val="28"/>
          <w:lang w:eastAsia="en-US"/>
        </w:rPr>
        <w:t>Проверкой</w:t>
      </w:r>
      <w:r w:rsidR="009D56EB" w:rsidRPr="009D56EB">
        <w:t xml:space="preserve"> </w:t>
      </w:r>
      <w:r w:rsidR="009D56EB" w:rsidRPr="009D56EB">
        <w:rPr>
          <w:sz w:val="28"/>
          <w:szCs w:val="28"/>
        </w:rPr>
        <w:t>администрирования доходов от распоряжения имуществом</w:t>
      </w:r>
      <w:r w:rsidRPr="00B030D2">
        <w:rPr>
          <w:rFonts w:eastAsiaTheme="minorHAnsi"/>
          <w:sz w:val="28"/>
          <w:szCs w:val="28"/>
          <w:lang w:eastAsia="en-US"/>
        </w:rPr>
        <w:t xml:space="preserve"> установлены факты н</w:t>
      </w:r>
      <w:r>
        <w:rPr>
          <w:rFonts w:eastAsiaTheme="minorHAnsi"/>
          <w:sz w:val="28"/>
          <w:szCs w:val="28"/>
          <w:lang w:eastAsia="en-US"/>
        </w:rPr>
        <w:t>арушения</w:t>
      </w:r>
      <w:r w:rsidRPr="00B030D2">
        <w:rPr>
          <w:rFonts w:eastAsiaTheme="minorHAnsi"/>
          <w:sz w:val="28"/>
          <w:szCs w:val="28"/>
          <w:lang w:eastAsia="en-US"/>
        </w:rPr>
        <w:t xml:space="preserve"> порядка начисления доходов, искажение показателей отчетности в части отражения данных по дебиторской задолженности по состоянию на 01.07.2024 года.</w:t>
      </w:r>
    </w:p>
    <w:p w:rsidR="00FF1692" w:rsidRPr="00D81DF1" w:rsidRDefault="00FF1692" w:rsidP="00FF1692">
      <w:pPr>
        <w:ind w:firstLine="567"/>
        <w:jc w:val="both"/>
        <w:rPr>
          <w:sz w:val="28"/>
          <w:szCs w:val="28"/>
        </w:rPr>
      </w:pPr>
      <w:r w:rsidRPr="008546C4">
        <w:rPr>
          <w:sz w:val="28"/>
          <w:szCs w:val="28"/>
        </w:rPr>
        <w:t>5.</w:t>
      </w:r>
      <w:r w:rsidRPr="00C02D32">
        <w:rPr>
          <w:b/>
          <w:sz w:val="28"/>
          <w:szCs w:val="28"/>
        </w:rPr>
        <w:t xml:space="preserve"> </w:t>
      </w:r>
      <w:r w:rsidRPr="00860023">
        <w:rPr>
          <w:sz w:val="28"/>
          <w:szCs w:val="28"/>
        </w:rPr>
        <w:t>Проведенным анализом формирования и использования средств на оплату труда работников администрации сельского поселения</w:t>
      </w:r>
      <w:r>
        <w:rPr>
          <w:sz w:val="28"/>
          <w:szCs w:val="28"/>
        </w:rPr>
        <w:t xml:space="preserve"> установлено, что  г</w:t>
      </w:r>
      <w:r w:rsidRPr="00D81DF1">
        <w:rPr>
          <w:sz w:val="28"/>
          <w:szCs w:val="28"/>
        </w:rPr>
        <w:t xml:space="preserve">одовой фонд оплаты труда работников администрации муниципальном образовании  Петрохерсонецкий сельсовет в проверяемом периоде рассчитан исходя из штатной численности и в соответствии </w:t>
      </w:r>
      <w:r>
        <w:rPr>
          <w:sz w:val="28"/>
          <w:szCs w:val="28"/>
        </w:rPr>
        <w:t>с утвержденными муниципальными правовыми актами. Имеются замечания по ведению расчетно-платежных ведомостей и табеля учета использования рабочего времени. Выборочной проверкой правильности расчета заработной платы работникам администрации нарушений не установлено.</w:t>
      </w:r>
    </w:p>
    <w:p w:rsidR="00A24274" w:rsidRDefault="00A24274" w:rsidP="00A24274">
      <w:pPr>
        <w:shd w:val="clear" w:color="auto" w:fill="FFFFFF"/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конт</w:t>
      </w:r>
      <w:r w:rsidR="008546C4">
        <w:rPr>
          <w:sz w:val="28"/>
          <w:szCs w:val="28"/>
        </w:rPr>
        <w:t>рольного мероприятия составлен А</w:t>
      </w:r>
      <w:r>
        <w:rPr>
          <w:sz w:val="28"/>
          <w:szCs w:val="28"/>
        </w:rPr>
        <w:t>кт (подписан без возражений).</w:t>
      </w:r>
      <w:r w:rsidR="007D4598">
        <w:rPr>
          <w:sz w:val="28"/>
          <w:szCs w:val="28"/>
        </w:rPr>
        <w:t xml:space="preserve"> Объектом контроля приняты меры по устранению нарушений.</w:t>
      </w:r>
    </w:p>
    <w:p w:rsidR="00A24274" w:rsidRDefault="00A24274" w:rsidP="00A24274">
      <w:pPr>
        <w:shd w:val="clear" w:color="auto" w:fill="FFFFFF"/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</w:p>
    <w:p w:rsidR="00440846" w:rsidRDefault="00A24274" w:rsidP="00A24274">
      <w:pPr>
        <w:ind w:firstLine="567"/>
        <w:jc w:val="both"/>
        <w:outlineLvl w:val="0"/>
        <w:rPr>
          <w:b/>
          <w:color w:val="000000"/>
          <w:sz w:val="28"/>
          <w:szCs w:val="28"/>
        </w:rPr>
      </w:pPr>
      <w:r w:rsidRPr="00440846">
        <w:rPr>
          <w:b/>
          <w:sz w:val="28"/>
          <w:szCs w:val="28"/>
        </w:rPr>
        <w:t xml:space="preserve">2. </w:t>
      </w:r>
      <w:r w:rsidR="00440846" w:rsidRPr="00440846">
        <w:rPr>
          <w:b/>
          <w:sz w:val="28"/>
          <w:szCs w:val="28"/>
        </w:rPr>
        <w:t>«Проверка использования бюджетных средств, выделенных на финансовое обеспечение деятельности МКУ ЦБУ Грачевского района</w:t>
      </w:r>
      <w:r w:rsidR="00440846" w:rsidRPr="00440846">
        <w:rPr>
          <w:b/>
          <w:color w:val="000000"/>
          <w:sz w:val="28"/>
          <w:szCs w:val="28"/>
        </w:rPr>
        <w:t>»</w:t>
      </w:r>
    </w:p>
    <w:p w:rsidR="000B62B6" w:rsidRPr="00440846" w:rsidRDefault="000B62B6" w:rsidP="00A24274">
      <w:pPr>
        <w:ind w:firstLine="567"/>
        <w:jc w:val="both"/>
        <w:outlineLvl w:val="0"/>
        <w:rPr>
          <w:b/>
          <w:sz w:val="28"/>
          <w:szCs w:val="28"/>
        </w:rPr>
      </w:pPr>
    </w:p>
    <w:p w:rsidR="00A24274" w:rsidRPr="000B37A8" w:rsidRDefault="00440846" w:rsidP="00A24274">
      <w:pPr>
        <w:ind w:firstLine="567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Проверка проведена в соответствии</w:t>
      </w:r>
      <w:r w:rsidR="00A24274" w:rsidRPr="000B37A8">
        <w:rPr>
          <w:sz w:val="28"/>
          <w:szCs w:val="28"/>
        </w:rPr>
        <w:t xml:space="preserve"> с </w:t>
      </w:r>
      <w:r w:rsidR="00A24274" w:rsidRPr="000B37A8">
        <w:rPr>
          <w:rFonts w:eastAsiaTheme="minorHAnsi"/>
          <w:sz w:val="28"/>
          <w:szCs w:val="28"/>
          <w:lang w:eastAsia="en-US"/>
        </w:rPr>
        <w:t xml:space="preserve">пунктом </w:t>
      </w:r>
      <w:r w:rsidR="00A24274" w:rsidRPr="000B37A8">
        <w:rPr>
          <w:rFonts w:eastAsiaTheme="minorHAnsi"/>
          <w:color w:val="000000" w:themeColor="text1"/>
          <w:sz w:val="28"/>
          <w:szCs w:val="28"/>
          <w:lang w:eastAsia="en-US"/>
        </w:rPr>
        <w:t>1.3</w:t>
      </w:r>
      <w:r w:rsidR="00A24274" w:rsidRPr="000B37A8">
        <w:rPr>
          <w:rFonts w:eastAsiaTheme="minorHAnsi"/>
          <w:sz w:val="28"/>
          <w:szCs w:val="28"/>
          <w:lang w:eastAsia="en-US"/>
        </w:rPr>
        <w:t xml:space="preserve"> Плана работы Счетной палаты Грачевского района на 2024 год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24274" w:rsidRDefault="00A24274" w:rsidP="00A2427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B37A8">
        <w:rPr>
          <w:rFonts w:eastAsiaTheme="minorHAnsi"/>
          <w:sz w:val="28"/>
          <w:szCs w:val="28"/>
          <w:lang w:eastAsia="en-US"/>
        </w:rPr>
        <w:t>Проверяемый период</w:t>
      </w:r>
      <w:r>
        <w:rPr>
          <w:rFonts w:eastAsiaTheme="minorHAnsi"/>
          <w:b/>
          <w:sz w:val="28"/>
          <w:szCs w:val="28"/>
          <w:lang w:eastAsia="en-US"/>
        </w:rPr>
        <w:t xml:space="preserve"> -</w:t>
      </w:r>
      <w:r w:rsidRPr="00411C32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2023 год</w:t>
      </w:r>
      <w:r w:rsidR="000B62B6">
        <w:rPr>
          <w:rFonts w:eastAsiaTheme="minorHAnsi"/>
          <w:sz w:val="28"/>
          <w:szCs w:val="28"/>
          <w:lang w:eastAsia="en-US"/>
        </w:rPr>
        <w:t>.</w:t>
      </w:r>
    </w:p>
    <w:p w:rsidR="00A24274" w:rsidRPr="00457A92" w:rsidRDefault="00A24274" w:rsidP="00A24274">
      <w:pPr>
        <w:tabs>
          <w:tab w:val="left" w:pos="709"/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 w:rsidRPr="00457A92">
        <w:rPr>
          <w:sz w:val="28"/>
          <w:szCs w:val="28"/>
        </w:rPr>
        <w:lastRenderedPageBreak/>
        <w:t>Муниципальное казенное учреждение «Центр бухгалтерского учета и отчетности» Грачевского района (далее - МКУ ЦБУ)</w:t>
      </w:r>
      <w:r w:rsidRPr="00457A92">
        <w:rPr>
          <w:bCs/>
          <w:sz w:val="28"/>
          <w:szCs w:val="28"/>
        </w:rPr>
        <w:t xml:space="preserve"> создано в соответствии с постановлением администрации муниципального образования Грачевский район от 17.10.2017 г. №577п, </w:t>
      </w:r>
      <w:r w:rsidRPr="00457A92">
        <w:rPr>
          <w:sz w:val="28"/>
          <w:szCs w:val="28"/>
        </w:rPr>
        <w:t xml:space="preserve">зарегистрировано в межрайонной инспекции ФНС России №10 по Оренбургской области  27.12.2017 года.  </w:t>
      </w:r>
      <w:r w:rsidRPr="00457A92">
        <w:rPr>
          <w:color w:val="000000" w:themeColor="text1"/>
          <w:sz w:val="28"/>
          <w:szCs w:val="28"/>
        </w:rPr>
        <w:t>Юридический и фактический адрес учреждения: 461800, Оренбургская область, Грачевский район, с. Грачевка, ул. Майская, зд. 22.</w:t>
      </w:r>
    </w:p>
    <w:p w:rsidR="00A24274" w:rsidRPr="00457A92" w:rsidRDefault="00A24274" w:rsidP="00A242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7A92">
        <w:rPr>
          <w:bCs/>
          <w:sz w:val="28"/>
          <w:szCs w:val="28"/>
        </w:rPr>
        <w:t>Учредителем и собственником имущества учреждения является муниципальное образование Грачевский район Оренбургской области в лице администрации Грачевского района. Функции и полномочия учредителя от имени администрации осуществляет финансовый отдел администрации Грачевского района.</w:t>
      </w:r>
    </w:p>
    <w:p w:rsidR="00A24274" w:rsidRPr="00457A92" w:rsidRDefault="00A24274" w:rsidP="00A24274">
      <w:pPr>
        <w:ind w:firstLine="567"/>
        <w:jc w:val="both"/>
        <w:rPr>
          <w:sz w:val="28"/>
          <w:szCs w:val="28"/>
        </w:rPr>
      </w:pPr>
      <w:r w:rsidRPr="00457A92">
        <w:rPr>
          <w:sz w:val="28"/>
          <w:szCs w:val="28"/>
        </w:rPr>
        <w:t xml:space="preserve">В соответствии с п. 4 Устава МКУ ЦБУ учреждение является получателем бюджетных средств и в порядке, предусмотренным действующим законодательством, выступает в качестве муниципального заказчика при осуществлении закупки товаров, работ, услуг для обеспечения муниципальных нужд в пределах его компетенции и выделяемых на эти цели бюджетных ассигнований. </w:t>
      </w:r>
    </w:p>
    <w:p w:rsidR="00A24274" w:rsidRDefault="00A24274" w:rsidP="00A24274">
      <w:pPr>
        <w:ind w:firstLine="567"/>
        <w:jc w:val="both"/>
        <w:rPr>
          <w:sz w:val="28"/>
          <w:szCs w:val="28"/>
        </w:rPr>
      </w:pPr>
      <w:r w:rsidRPr="00457A92">
        <w:rPr>
          <w:sz w:val="28"/>
          <w:szCs w:val="28"/>
        </w:rPr>
        <w:t xml:space="preserve">Решением о бюджете муниципального образования Грачевский район на 2023 год и плановый период 2024-2025 годов, утвержденным РСД от </w:t>
      </w:r>
      <w:r w:rsidRPr="00457A92">
        <w:rPr>
          <w:color w:val="000000"/>
          <w:spacing w:val="-2"/>
          <w:sz w:val="28"/>
          <w:szCs w:val="28"/>
        </w:rPr>
        <w:t>23.12.2022 №157</w:t>
      </w:r>
      <w:r w:rsidRPr="00457A92">
        <w:rPr>
          <w:color w:val="000000"/>
          <w:sz w:val="28"/>
          <w:szCs w:val="28"/>
        </w:rPr>
        <w:t xml:space="preserve">-рс, расходы на финансовое обеспечение деятельности централизованной бухгалтерии центра бухгалтерского учета и отчетности на 2023 год </w:t>
      </w:r>
      <w:r>
        <w:rPr>
          <w:color w:val="000000"/>
          <w:sz w:val="28"/>
          <w:szCs w:val="28"/>
        </w:rPr>
        <w:t>(с учетом изменений)</w:t>
      </w:r>
      <w:r w:rsidRPr="00457A92">
        <w:rPr>
          <w:color w:val="000000"/>
          <w:sz w:val="28"/>
          <w:szCs w:val="28"/>
        </w:rPr>
        <w:t xml:space="preserve"> утверждены в сумме 17083,2 тыс. рублей</w:t>
      </w:r>
      <w:r>
        <w:rPr>
          <w:color w:val="000000"/>
          <w:sz w:val="28"/>
          <w:szCs w:val="28"/>
        </w:rPr>
        <w:t xml:space="preserve">. </w:t>
      </w:r>
      <w:r w:rsidR="000C3B2C">
        <w:rPr>
          <w:color w:val="000000"/>
          <w:sz w:val="28"/>
          <w:szCs w:val="28"/>
        </w:rPr>
        <w:t xml:space="preserve">           </w:t>
      </w:r>
      <w:r w:rsidR="009D56EB">
        <w:rPr>
          <w:color w:val="000000"/>
          <w:sz w:val="28"/>
          <w:szCs w:val="28"/>
        </w:rPr>
        <w:t xml:space="preserve">По данным годовой бюджетной (бухгалтерской) отчетности </w:t>
      </w:r>
      <w:r w:rsidR="000C3B2C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актически</w:t>
      </w:r>
      <w:r w:rsidR="000C3B2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расходы </w:t>
      </w:r>
      <w:r w:rsidR="000C3B2C">
        <w:rPr>
          <w:color w:val="000000"/>
          <w:sz w:val="28"/>
          <w:szCs w:val="28"/>
        </w:rPr>
        <w:t>учреждения составили</w:t>
      </w:r>
      <w:r>
        <w:rPr>
          <w:sz w:val="28"/>
          <w:szCs w:val="28"/>
        </w:rPr>
        <w:t xml:space="preserve"> 17069,5 тыс. рублей (99,9%), из них: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64"/>
        <w:gridCol w:w="1672"/>
      </w:tblGrid>
      <w:tr w:rsidR="00A24274" w:rsidRPr="00D014B6" w:rsidTr="000A1332">
        <w:trPr>
          <w:trHeight w:val="253"/>
        </w:trPr>
        <w:tc>
          <w:tcPr>
            <w:tcW w:w="7864" w:type="dxa"/>
            <w:vAlign w:val="bottom"/>
          </w:tcPr>
          <w:p w:rsidR="00A24274" w:rsidRPr="00D014B6" w:rsidRDefault="00A24274" w:rsidP="000A1332">
            <w:pPr>
              <w:ind w:firstLine="27"/>
              <w:rPr>
                <w:color w:val="000000"/>
                <w:sz w:val="24"/>
                <w:szCs w:val="24"/>
              </w:rPr>
            </w:pPr>
            <w:r w:rsidRPr="00D014B6">
              <w:rPr>
                <w:color w:val="000000"/>
                <w:sz w:val="24"/>
                <w:szCs w:val="24"/>
              </w:rPr>
              <w:t>Заработная плата (ст.211)</w:t>
            </w:r>
          </w:p>
        </w:tc>
        <w:tc>
          <w:tcPr>
            <w:tcW w:w="1672" w:type="dxa"/>
            <w:vAlign w:val="bottom"/>
          </w:tcPr>
          <w:p w:rsidR="00A24274" w:rsidRPr="00D014B6" w:rsidRDefault="00A24274" w:rsidP="000A1332">
            <w:pPr>
              <w:ind w:firstLine="27"/>
              <w:jc w:val="center"/>
              <w:rPr>
                <w:color w:val="000000"/>
                <w:sz w:val="24"/>
                <w:szCs w:val="24"/>
              </w:rPr>
            </w:pPr>
            <w:r w:rsidRPr="00D014B6">
              <w:rPr>
                <w:color w:val="000000"/>
                <w:sz w:val="24"/>
                <w:szCs w:val="24"/>
              </w:rPr>
              <w:t>11771,2</w:t>
            </w:r>
          </w:p>
        </w:tc>
      </w:tr>
      <w:tr w:rsidR="00A24274" w:rsidRPr="00D014B6" w:rsidTr="000A1332">
        <w:trPr>
          <w:trHeight w:val="253"/>
        </w:trPr>
        <w:tc>
          <w:tcPr>
            <w:tcW w:w="7864" w:type="dxa"/>
            <w:vAlign w:val="bottom"/>
          </w:tcPr>
          <w:p w:rsidR="00A24274" w:rsidRPr="00D014B6" w:rsidRDefault="00A24274" w:rsidP="000A1332">
            <w:pPr>
              <w:ind w:firstLine="27"/>
              <w:rPr>
                <w:color w:val="000000"/>
                <w:sz w:val="24"/>
                <w:szCs w:val="24"/>
              </w:rPr>
            </w:pPr>
            <w:r w:rsidRPr="00D014B6">
              <w:rPr>
                <w:color w:val="000000"/>
                <w:sz w:val="24"/>
                <w:szCs w:val="24"/>
              </w:rPr>
              <w:t>Начисления на выплаты по оплате труда (ст.213)</w:t>
            </w:r>
          </w:p>
        </w:tc>
        <w:tc>
          <w:tcPr>
            <w:tcW w:w="1672" w:type="dxa"/>
            <w:vAlign w:val="bottom"/>
          </w:tcPr>
          <w:p w:rsidR="00A24274" w:rsidRPr="00D014B6" w:rsidRDefault="00A24274" w:rsidP="000A1332">
            <w:pPr>
              <w:ind w:firstLine="27"/>
              <w:jc w:val="center"/>
              <w:rPr>
                <w:color w:val="000000"/>
                <w:sz w:val="24"/>
                <w:szCs w:val="24"/>
              </w:rPr>
            </w:pPr>
            <w:r w:rsidRPr="00D014B6">
              <w:rPr>
                <w:color w:val="000000"/>
                <w:sz w:val="24"/>
                <w:szCs w:val="24"/>
              </w:rPr>
              <w:t>3516,3</w:t>
            </w:r>
          </w:p>
        </w:tc>
      </w:tr>
      <w:tr w:rsidR="00A24274" w:rsidRPr="00D014B6" w:rsidTr="000A1332">
        <w:trPr>
          <w:trHeight w:val="253"/>
        </w:trPr>
        <w:tc>
          <w:tcPr>
            <w:tcW w:w="7864" w:type="dxa"/>
            <w:vAlign w:val="bottom"/>
          </w:tcPr>
          <w:p w:rsidR="00A24274" w:rsidRPr="00D014B6" w:rsidRDefault="00A24274" w:rsidP="000A1332">
            <w:pPr>
              <w:ind w:firstLine="27"/>
              <w:rPr>
                <w:color w:val="000000"/>
                <w:sz w:val="24"/>
                <w:szCs w:val="24"/>
              </w:rPr>
            </w:pPr>
            <w:r w:rsidRPr="00D014B6">
              <w:rPr>
                <w:color w:val="000000"/>
                <w:sz w:val="24"/>
                <w:szCs w:val="24"/>
              </w:rPr>
              <w:t>Услугу связи (ст.221)</w:t>
            </w:r>
          </w:p>
        </w:tc>
        <w:tc>
          <w:tcPr>
            <w:tcW w:w="1672" w:type="dxa"/>
            <w:vAlign w:val="bottom"/>
          </w:tcPr>
          <w:p w:rsidR="00A24274" w:rsidRPr="00D014B6" w:rsidRDefault="00A24274" w:rsidP="000A1332">
            <w:pPr>
              <w:ind w:firstLine="27"/>
              <w:jc w:val="center"/>
              <w:rPr>
                <w:color w:val="000000"/>
                <w:sz w:val="24"/>
                <w:szCs w:val="24"/>
              </w:rPr>
            </w:pPr>
            <w:r w:rsidRPr="00D014B6">
              <w:rPr>
                <w:color w:val="000000"/>
                <w:sz w:val="24"/>
                <w:szCs w:val="24"/>
              </w:rPr>
              <w:t>131,6</w:t>
            </w:r>
          </w:p>
        </w:tc>
      </w:tr>
      <w:tr w:rsidR="00A24274" w:rsidRPr="00D014B6" w:rsidTr="000A1332">
        <w:trPr>
          <w:trHeight w:val="241"/>
        </w:trPr>
        <w:tc>
          <w:tcPr>
            <w:tcW w:w="7864" w:type="dxa"/>
            <w:vAlign w:val="bottom"/>
          </w:tcPr>
          <w:p w:rsidR="00A24274" w:rsidRPr="00D014B6" w:rsidRDefault="00A24274" w:rsidP="000A1332">
            <w:pPr>
              <w:ind w:firstLine="27"/>
              <w:jc w:val="both"/>
              <w:rPr>
                <w:color w:val="000000"/>
                <w:sz w:val="24"/>
                <w:szCs w:val="24"/>
              </w:rPr>
            </w:pPr>
            <w:r w:rsidRPr="00D014B6">
              <w:rPr>
                <w:color w:val="000000"/>
                <w:sz w:val="24"/>
                <w:szCs w:val="24"/>
              </w:rPr>
              <w:t>Работы, услуги по содержанию имущества (ст.225)</w:t>
            </w:r>
          </w:p>
        </w:tc>
        <w:tc>
          <w:tcPr>
            <w:tcW w:w="1672" w:type="dxa"/>
            <w:vAlign w:val="bottom"/>
          </w:tcPr>
          <w:p w:rsidR="00A24274" w:rsidRPr="00D014B6" w:rsidRDefault="00A24274" w:rsidP="000A1332">
            <w:pPr>
              <w:ind w:firstLine="27"/>
              <w:jc w:val="center"/>
              <w:rPr>
                <w:color w:val="000000"/>
                <w:sz w:val="24"/>
                <w:szCs w:val="24"/>
              </w:rPr>
            </w:pPr>
            <w:r w:rsidRPr="00D014B6">
              <w:rPr>
                <w:color w:val="000000"/>
                <w:sz w:val="24"/>
                <w:szCs w:val="24"/>
              </w:rPr>
              <w:t>56,7</w:t>
            </w:r>
          </w:p>
        </w:tc>
      </w:tr>
      <w:tr w:rsidR="00A24274" w:rsidRPr="00D014B6" w:rsidTr="000A1332">
        <w:trPr>
          <w:trHeight w:val="232"/>
        </w:trPr>
        <w:tc>
          <w:tcPr>
            <w:tcW w:w="7864" w:type="dxa"/>
            <w:vAlign w:val="bottom"/>
          </w:tcPr>
          <w:p w:rsidR="00A24274" w:rsidRPr="00D014B6" w:rsidRDefault="00A24274" w:rsidP="000A1332">
            <w:pPr>
              <w:ind w:firstLine="27"/>
              <w:jc w:val="both"/>
              <w:rPr>
                <w:color w:val="000000"/>
                <w:sz w:val="24"/>
                <w:szCs w:val="24"/>
              </w:rPr>
            </w:pPr>
            <w:r w:rsidRPr="00D014B6">
              <w:rPr>
                <w:color w:val="000000"/>
                <w:sz w:val="24"/>
                <w:szCs w:val="24"/>
              </w:rPr>
              <w:t>Прочие работы, услуги (ст.226)</w:t>
            </w:r>
          </w:p>
        </w:tc>
        <w:tc>
          <w:tcPr>
            <w:tcW w:w="1672" w:type="dxa"/>
            <w:vAlign w:val="bottom"/>
          </w:tcPr>
          <w:p w:rsidR="00A24274" w:rsidRPr="00D014B6" w:rsidRDefault="00A24274" w:rsidP="000A1332">
            <w:pPr>
              <w:ind w:firstLine="27"/>
              <w:jc w:val="center"/>
              <w:rPr>
                <w:color w:val="000000"/>
                <w:sz w:val="24"/>
                <w:szCs w:val="24"/>
              </w:rPr>
            </w:pPr>
            <w:r w:rsidRPr="00D014B6">
              <w:rPr>
                <w:color w:val="000000"/>
                <w:sz w:val="24"/>
                <w:szCs w:val="24"/>
              </w:rPr>
              <w:t>1216,5</w:t>
            </w:r>
          </w:p>
        </w:tc>
      </w:tr>
      <w:tr w:rsidR="00A24274" w:rsidRPr="00D014B6" w:rsidTr="000A1332">
        <w:trPr>
          <w:trHeight w:val="253"/>
        </w:trPr>
        <w:tc>
          <w:tcPr>
            <w:tcW w:w="7864" w:type="dxa"/>
            <w:vAlign w:val="bottom"/>
          </w:tcPr>
          <w:p w:rsidR="00A24274" w:rsidRPr="00D014B6" w:rsidRDefault="00A24274" w:rsidP="000A1332">
            <w:pPr>
              <w:ind w:firstLine="27"/>
              <w:jc w:val="both"/>
              <w:rPr>
                <w:color w:val="000000"/>
                <w:sz w:val="24"/>
                <w:szCs w:val="24"/>
              </w:rPr>
            </w:pPr>
            <w:r w:rsidRPr="00D014B6">
              <w:rPr>
                <w:color w:val="000000"/>
                <w:sz w:val="24"/>
                <w:szCs w:val="24"/>
              </w:rPr>
              <w:t>Социальные пособия и компенсации персоналу в денежной форме (ст.266)</w:t>
            </w:r>
          </w:p>
        </w:tc>
        <w:tc>
          <w:tcPr>
            <w:tcW w:w="1672" w:type="dxa"/>
            <w:vAlign w:val="bottom"/>
          </w:tcPr>
          <w:p w:rsidR="00A24274" w:rsidRPr="00D014B6" w:rsidRDefault="00A24274" w:rsidP="000A1332">
            <w:pPr>
              <w:ind w:firstLine="27"/>
              <w:jc w:val="center"/>
              <w:rPr>
                <w:color w:val="000000"/>
                <w:sz w:val="24"/>
                <w:szCs w:val="24"/>
              </w:rPr>
            </w:pPr>
            <w:r w:rsidRPr="00D014B6">
              <w:rPr>
                <w:color w:val="000000"/>
                <w:sz w:val="24"/>
                <w:szCs w:val="24"/>
              </w:rPr>
              <w:t>59,9</w:t>
            </w:r>
          </w:p>
        </w:tc>
      </w:tr>
      <w:tr w:rsidR="00A24274" w:rsidRPr="00D014B6" w:rsidTr="000A1332">
        <w:trPr>
          <w:trHeight w:val="253"/>
        </w:trPr>
        <w:tc>
          <w:tcPr>
            <w:tcW w:w="7864" w:type="dxa"/>
            <w:vAlign w:val="bottom"/>
          </w:tcPr>
          <w:p w:rsidR="00A24274" w:rsidRPr="00D014B6" w:rsidRDefault="00A24274" w:rsidP="000A1332">
            <w:pPr>
              <w:ind w:firstLine="27"/>
              <w:jc w:val="both"/>
              <w:rPr>
                <w:color w:val="000000"/>
                <w:sz w:val="24"/>
                <w:szCs w:val="24"/>
              </w:rPr>
            </w:pPr>
            <w:r w:rsidRPr="00D014B6">
              <w:rPr>
                <w:color w:val="000000" w:themeColor="text1"/>
                <w:sz w:val="24"/>
                <w:szCs w:val="24"/>
              </w:rPr>
              <w:t>Другие экономические санкции (</w:t>
            </w:r>
            <w:r w:rsidRPr="00D014B6">
              <w:rPr>
                <w:color w:val="000000"/>
                <w:sz w:val="24"/>
                <w:szCs w:val="24"/>
              </w:rPr>
              <w:t>ст.</w:t>
            </w:r>
            <w:r w:rsidRPr="00D014B6">
              <w:rPr>
                <w:color w:val="000000" w:themeColor="text1"/>
                <w:sz w:val="24"/>
                <w:szCs w:val="24"/>
              </w:rPr>
              <w:t>295)</w:t>
            </w:r>
          </w:p>
        </w:tc>
        <w:tc>
          <w:tcPr>
            <w:tcW w:w="1672" w:type="dxa"/>
            <w:vAlign w:val="bottom"/>
          </w:tcPr>
          <w:p w:rsidR="00A24274" w:rsidRPr="00D014B6" w:rsidRDefault="00A24274" w:rsidP="000A1332">
            <w:pPr>
              <w:ind w:firstLine="27"/>
              <w:jc w:val="center"/>
              <w:rPr>
                <w:color w:val="000000"/>
                <w:sz w:val="24"/>
                <w:szCs w:val="24"/>
              </w:rPr>
            </w:pPr>
            <w:r w:rsidRPr="00D014B6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A24274" w:rsidRPr="00D014B6" w:rsidTr="000A1332">
        <w:trPr>
          <w:trHeight w:val="216"/>
        </w:trPr>
        <w:tc>
          <w:tcPr>
            <w:tcW w:w="7864" w:type="dxa"/>
            <w:vAlign w:val="bottom"/>
          </w:tcPr>
          <w:p w:rsidR="00A24274" w:rsidRPr="00D014B6" w:rsidRDefault="00A24274" w:rsidP="000A1332">
            <w:pPr>
              <w:ind w:firstLine="27"/>
              <w:rPr>
                <w:color w:val="000000"/>
                <w:sz w:val="24"/>
                <w:szCs w:val="24"/>
              </w:rPr>
            </w:pPr>
            <w:r w:rsidRPr="00D014B6">
              <w:rPr>
                <w:color w:val="000000"/>
                <w:sz w:val="24"/>
                <w:szCs w:val="24"/>
              </w:rPr>
              <w:t>Увеличение стоимости основных средств (ст.310)</w:t>
            </w:r>
          </w:p>
        </w:tc>
        <w:tc>
          <w:tcPr>
            <w:tcW w:w="1672" w:type="dxa"/>
            <w:vAlign w:val="bottom"/>
          </w:tcPr>
          <w:p w:rsidR="00A24274" w:rsidRPr="00D014B6" w:rsidRDefault="00A24274" w:rsidP="000A1332">
            <w:pPr>
              <w:ind w:firstLine="27"/>
              <w:jc w:val="center"/>
              <w:rPr>
                <w:color w:val="000000"/>
                <w:sz w:val="24"/>
                <w:szCs w:val="24"/>
              </w:rPr>
            </w:pPr>
            <w:r w:rsidRPr="00D014B6">
              <w:rPr>
                <w:color w:val="000000"/>
                <w:sz w:val="24"/>
                <w:szCs w:val="24"/>
              </w:rPr>
              <w:t>58,2</w:t>
            </w:r>
          </w:p>
        </w:tc>
      </w:tr>
      <w:tr w:rsidR="00A24274" w:rsidRPr="00D014B6" w:rsidTr="000A1332">
        <w:trPr>
          <w:trHeight w:val="253"/>
        </w:trPr>
        <w:tc>
          <w:tcPr>
            <w:tcW w:w="7864" w:type="dxa"/>
            <w:vAlign w:val="bottom"/>
          </w:tcPr>
          <w:p w:rsidR="00A24274" w:rsidRPr="00D014B6" w:rsidRDefault="00A24274" w:rsidP="000A1332">
            <w:pPr>
              <w:ind w:firstLine="27"/>
              <w:rPr>
                <w:color w:val="000000"/>
                <w:sz w:val="24"/>
                <w:szCs w:val="24"/>
              </w:rPr>
            </w:pPr>
            <w:r w:rsidRPr="00D014B6">
              <w:rPr>
                <w:color w:val="000000"/>
                <w:sz w:val="24"/>
                <w:szCs w:val="24"/>
              </w:rPr>
              <w:t>Увеличение стоимости прочих материальных запасов (ст.346)</w:t>
            </w:r>
          </w:p>
        </w:tc>
        <w:tc>
          <w:tcPr>
            <w:tcW w:w="1672" w:type="dxa"/>
            <w:vAlign w:val="bottom"/>
          </w:tcPr>
          <w:p w:rsidR="00A24274" w:rsidRPr="00D014B6" w:rsidRDefault="00A24274" w:rsidP="000A1332">
            <w:pPr>
              <w:ind w:firstLine="27"/>
              <w:jc w:val="center"/>
              <w:rPr>
                <w:color w:val="000000"/>
                <w:sz w:val="24"/>
                <w:szCs w:val="24"/>
              </w:rPr>
            </w:pPr>
            <w:r w:rsidRPr="00D014B6">
              <w:rPr>
                <w:color w:val="000000"/>
                <w:sz w:val="24"/>
                <w:szCs w:val="24"/>
              </w:rPr>
              <w:t>209,1</w:t>
            </w:r>
          </w:p>
        </w:tc>
      </w:tr>
    </w:tbl>
    <w:p w:rsidR="00A24274" w:rsidRDefault="00A24274" w:rsidP="00A24274">
      <w:pPr>
        <w:ind w:firstLine="567"/>
        <w:jc w:val="both"/>
        <w:rPr>
          <w:color w:val="000000"/>
          <w:sz w:val="28"/>
          <w:szCs w:val="28"/>
        </w:rPr>
      </w:pPr>
    </w:p>
    <w:p w:rsidR="00A24274" w:rsidRPr="00457A92" w:rsidRDefault="00A24274" w:rsidP="00A2427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Проведенным анализом планирования расходов муниципальным казенным учреждением нарушений не установлено.</w:t>
      </w:r>
    </w:p>
    <w:p w:rsidR="00A24274" w:rsidRDefault="00A24274" w:rsidP="00A24274">
      <w:pPr>
        <w:ind w:firstLine="567"/>
        <w:jc w:val="both"/>
        <w:rPr>
          <w:sz w:val="28"/>
          <w:szCs w:val="28"/>
        </w:rPr>
      </w:pPr>
      <w:r w:rsidRPr="00457A92">
        <w:rPr>
          <w:sz w:val="28"/>
          <w:szCs w:val="28"/>
        </w:rPr>
        <w:t>Бюджетная смета МКУ ЦБУ Грачевского района на 2023 финансовый год и плановый период 2024 и 2025 годов составлена в соответствии с установленным Порядком</w:t>
      </w:r>
      <w:r>
        <w:rPr>
          <w:rStyle w:val="af2"/>
          <w:sz w:val="28"/>
          <w:szCs w:val="28"/>
        </w:rPr>
        <w:footnoteReference w:id="1"/>
      </w:r>
      <w:r w:rsidRPr="00457A92">
        <w:rPr>
          <w:sz w:val="28"/>
          <w:szCs w:val="28"/>
        </w:rPr>
        <w:t xml:space="preserve">, и утверждена 28.12.2022 года. </w:t>
      </w:r>
    </w:p>
    <w:p w:rsidR="00A24274" w:rsidRDefault="00A24274" w:rsidP="00A24274">
      <w:pPr>
        <w:tabs>
          <w:tab w:val="left" w:pos="720"/>
          <w:tab w:val="left" w:pos="851"/>
        </w:tabs>
        <w:ind w:firstLine="540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Показатели смет</w:t>
      </w:r>
      <w:r w:rsidRPr="004138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сформированы </w:t>
      </w:r>
      <w:r w:rsidRPr="0041387B">
        <w:rPr>
          <w:bCs/>
          <w:sz w:val="28"/>
          <w:szCs w:val="28"/>
        </w:rPr>
        <w:t xml:space="preserve"> в разрезе кодов </w:t>
      </w:r>
      <w:r w:rsidRPr="005D3C9A">
        <w:rPr>
          <w:bCs/>
          <w:color w:val="000000" w:themeColor="text1"/>
          <w:sz w:val="28"/>
          <w:szCs w:val="28"/>
        </w:rPr>
        <w:t xml:space="preserve">бюджетной классификации </w:t>
      </w:r>
      <w:r w:rsidRPr="0041387B">
        <w:rPr>
          <w:bCs/>
          <w:sz w:val="28"/>
          <w:szCs w:val="28"/>
        </w:rPr>
        <w:t xml:space="preserve">расходов </w:t>
      </w:r>
      <w:r>
        <w:rPr>
          <w:bCs/>
          <w:sz w:val="28"/>
          <w:szCs w:val="28"/>
        </w:rPr>
        <w:t xml:space="preserve">бюджета </w:t>
      </w:r>
      <w:r w:rsidRPr="0041387B">
        <w:rPr>
          <w:bCs/>
          <w:sz w:val="28"/>
          <w:szCs w:val="28"/>
        </w:rPr>
        <w:t xml:space="preserve">с детализацией до кодов </w:t>
      </w:r>
      <w:r w:rsidRPr="0041387B">
        <w:rPr>
          <w:sz w:val="28"/>
          <w:szCs w:val="28"/>
        </w:rPr>
        <w:t>статей (подстатей)</w:t>
      </w:r>
      <w:r>
        <w:rPr>
          <w:sz w:val="28"/>
          <w:szCs w:val="28"/>
        </w:rPr>
        <w:t xml:space="preserve"> </w:t>
      </w:r>
      <w:r w:rsidRPr="0041387B">
        <w:rPr>
          <w:sz w:val="28"/>
          <w:szCs w:val="28"/>
        </w:rPr>
        <w:t xml:space="preserve"> классификации операций сектора государственного управления, в рублях</w:t>
      </w:r>
      <w:r>
        <w:rPr>
          <w:sz w:val="28"/>
          <w:szCs w:val="28"/>
        </w:rPr>
        <w:t xml:space="preserve">, </w:t>
      </w:r>
      <w:r w:rsidRPr="00457A92">
        <w:rPr>
          <w:sz w:val="28"/>
          <w:szCs w:val="28"/>
        </w:rPr>
        <w:t>соответствуют</w:t>
      </w:r>
      <w:r>
        <w:rPr>
          <w:sz w:val="28"/>
          <w:szCs w:val="28"/>
        </w:rPr>
        <w:t xml:space="preserve"> доведенным ассигнованиям и ЛБО. С</w:t>
      </w:r>
      <w:r>
        <w:rPr>
          <w:color w:val="000000" w:themeColor="text1"/>
          <w:sz w:val="28"/>
          <w:szCs w:val="28"/>
        </w:rPr>
        <w:t xml:space="preserve">мета и </w:t>
      </w:r>
      <w:r>
        <w:rPr>
          <w:color w:val="000000" w:themeColor="text1"/>
          <w:sz w:val="28"/>
          <w:szCs w:val="28"/>
        </w:rPr>
        <w:lastRenderedPageBreak/>
        <w:t>изменения к ней составлены на основании обоснований (расчетов) плановых сметных показателей, являющихся их неотъемлемой  частью.</w:t>
      </w:r>
    </w:p>
    <w:p w:rsidR="00AB1E2F" w:rsidRDefault="00AB1E2F" w:rsidP="00A24274">
      <w:pPr>
        <w:ind w:firstLine="567"/>
        <w:jc w:val="both"/>
        <w:rPr>
          <w:color w:val="000000"/>
          <w:sz w:val="28"/>
          <w:szCs w:val="28"/>
        </w:rPr>
      </w:pPr>
    </w:p>
    <w:p w:rsidR="00A24274" w:rsidRPr="00D014B6" w:rsidRDefault="00A24274" w:rsidP="00A24274">
      <w:pPr>
        <w:ind w:firstLine="567"/>
        <w:jc w:val="both"/>
        <w:rPr>
          <w:color w:val="000000"/>
          <w:sz w:val="28"/>
          <w:szCs w:val="28"/>
        </w:rPr>
      </w:pPr>
      <w:r w:rsidRPr="00D014B6">
        <w:rPr>
          <w:color w:val="000000"/>
          <w:sz w:val="28"/>
          <w:szCs w:val="28"/>
        </w:rPr>
        <w:t>Проверкой</w:t>
      </w:r>
      <w:r w:rsidRPr="00D014B6">
        <w:rPr>
          <w:sz w:val="28"/>
          <w:szCs w:val="28"/>
        </w:rPr>
        <w:t xml:space="preserve"> формирования и использования бюджетных средств на оплату труда работников </w:t>
      </w:r>
      <w:r w:rsidRPr="00D014B6">
        <w:rPr>
          <w:color w:val="000000"/>
          <w:sz w:val="28"/>
          <w:szCs w:val="28"/>
        </w:rPr>
        <w:t>МКУ ЦБУ</w:t>
      </w:r>
      <w:r>
        <w:rPr>
          <w:color w:val="000000"/>
          <w:sz w:val="28"/>
          <w:szCs w:val="28"/>
        </w:rPr>
        <w:t xml:space="preserve"> установлено следующее</w:t>
      </w:r>
      <w:r w:rsidR="008546C4">
        <w:rPr>
          <w:color w:val="000000"/>
          <w:sz w:val="28"/>
          <w:szCs w:val="28"/>
        </w:rPr>
        <w:t>:</w:t>
      </w:r>
    </w:p>
    <w:p w:rsidR="00A24274" w:rsidRDefault="008546C4" w:rsidP="00A242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A24274" w:rsidRPr="00D81DF1">
        <w:rPr>
          <w:sz w:val="28"/>
          <w:szCs w:val="28"/>
        </w:rPr>
        <w:t xml:space="preserve">одовой фонд оплаты труда работников </w:t>
      </w:r>
      <w:r w:rsidR="00A24274">
        <w:rPr>
          <w:sz w:val="28"/>
          <w:szCs w:val="28"/>
        </w:rPr>
        <w:t>МКУ ЦБУ</w:t>
      </w:r>
      <w:r w:rsidR="00A24274" w:rsidRPr="00D81DF1">
        <w:rPr>
          <w:sz w:val="28"/>
          <w:szCs w:val="28"/>
        </w:rPr>
        <w:t xml:space="preserve"> рассчита</w:t>
      </w:r>
      <w:r w:rsidR="00A24274">
        <w:rPr>
          <w:sz w:val="28"/>
          <w:szCs w:val="28"/>
        </w:rPr>
        <w:t xml:space="preserve">н исходя из штатной численности, </w:t>
      </w:r>
      <w:r w:rsidR="00A24274" w:rsidRPr="00D81DF1">
        <w:rPr>
          <w:sz w:val="28"/>
          <w:szCs w:val="28"/>
        </w:rPr>
        <w:t>в соответствии Положени</w:t>
      </w:r>
      <w:r>
        <w:rPr>
          <w:sz w:val="28"/>
          <w:szCs w:val="28"/>
        </w:rPr>
        <w:t>ем об оплате труда;</w:t>
      </w:r>
    </w:p>
    <w:p w:rsidR="00A24274" w:rsidRPr="00CC2F8A" w:rsidRDefault="00A24274" w:rsidP="008546C4">
      <w:pPr>
        <w:ind w:firstLine="567"/>
        <w:jc w:val="both"/>
        <w:rPr>
          <w:bCs/>
          <w:sz w:val="28"/>
          <w:szCs w:val="28"/>
          <w:lang w:eastAsia="zh-CN"/>
        </w:rPr>
      </w:pPr>
      <w:r w:rsidRPr="00CC2F8A"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>- в отдельных случаях имеются расхождения</w:t>
      </w:r>
      <w:r w:rsidRPr="00CC2F8A">
        <w:rPr>
          <w:bCs/>
          <w:sz w:val="28"/>
          <w:szCs w:val="28"/>
          <w:lang w:eastAsia="zh-CN"/>
        </w:rPr>
        <w:t xml:space="preserve"> сведений о наименовании должности работника</w:t>
      </w:r>
      <w:r>
        <w:rPr>
          <w:bCs/>
          <w:sz w:val="28"/>
          <w:szCs w:val="28"/>
          <w:lang w:eastAsia="zh-CN"/>
        </w:rPr>
        <w:t xml:space="preserve"> в штатном расписании и первичных документах</w:t>
      </w:r>
      <w:r w:rsidRPr="00CC2F8A">
        <w:rPr>
          <w:bCs/>
          <w:sz w:val="28"/>
          <w:szCs w:val="28"/>
          <w:lang w:eastAsia="zh-CN"/>
        </w:rPr>
        <w:t xml:space="preserve">, </w:t>
      </w:r>
      <w:r>
        <w:rPr>
          <w:bCs/>
          <w:sz w:val="28"/>
          <w:szCs w:val="28"/>
          <w:lang w:eastAsia="zh-CN"/>
        </w:rPr>
        <w:t xml:space="preserve">несоответствие </w:t>
      </w:r>
      <w:r w:rsidRPr="00CC2F8A">
        <w:rPr>
          <w:bCs/>
          <w:sz w:val="28"/>
          <w:szCs w:val="28"/>
          <w:lang w:eastAsia="zh-CN"/>
        </w:rPr>
        <w:t>размер</w:t>
      </w:r>
      <w:r>
        <w:rPr>
          <w:bCs/>
          <w:sz w:val="28"/>
          <w:szCs w:val="28"/>
          <w:lang w:eastAsia="zh-CN"/>
        </w:rPr>
        <w:t>а</w:t>
      </w:r>
      <w:r w:rsidRPr="00CC2F8A">
        <w:rPr>
          <w:bCs/>
          <w:sz w:val="28"/>
          <w:szCs w:val="28"/>
          <w:lang w:eastAsia="zh-CN"/>
        </w:rPr>
        <w:t xml:space="preserve"> установленн</w:t>
      </w:r>
      <w:r w:rsidR="005D0D4B">
        <w:rPr>
          <w:bCs/>
          <w:sz w:val="28"/>
          <w:szCs w:val="28"/>
          <w:lang w:eastAsia="zh-CN"/>
        </w:rPr>
        <w:t>ой</w:t>
      </w:r>
      <w:r w:rsidRPr="00CC2F8A">
        <w:rPr>
          <w:bCs/>
          <w:sz w:val="28"/>
          <w:szCs w:val="28"/>
          <w:lang w:eastAsia="zh-CN"/>
        </w:rPr>
        <w:t xml:space="preserve"> надбавк</w:t>
      </w:r>
      <w:r w:rsidR="005D0D4B">
        <w:rPr>
          <w:bCs/>
          <w:sz w:val="28"/>
          <w:szCs w:val="28"/>
          <w:lang w:eastAsia="zh-CN"/>
        </w:rPr>
        <w:t>и</w:t>
      </w:r>
      <w:r w:rsidRPr="00CC2F8A">
        <w:rPr>
          <w:bCs/>
          <w:sz w:val="28"/>
          <w:szCs w:val="28"/>
          <w:lang w:eastAsia="zh-CN"/>
        </w:rPr>
        <w:t xml:space="preserve"> к должностному окладу</w:t>
      </w:r>
      <w:r>
        <w:rPr>
          <w:bCs/>
          <w:sz w:val="28"/>
          <w:szCs w:val="28"/>
          <w:lang w:eastAsia="zh-CN"/>
        </w:rPr>
        <w:t xml:space="preserve"> </w:t>
      </w:r>
      <w:r w:rsidRPr="00CC2F8A">
        <w:rPr>
          <w:bCs/>
          <w:sz w:val="28"/>
          <w:szCs w:val="28"/>
          <w:lang w:eastAsia="zh-CN"/>
        </w:rPr>
        <w:t xml:space="preserve"> в приказ</w:t>
      </w:r>
      <w:r w:rsidR="005D0D4B">
        <w:rPr>
          <w:bCs/>
          <w:sz w:val="28"/>
          <w:szCs w:val="28"/>
          <w:lang w:eastAsia="zh-CN"/>
        </w:rPr>
        <w:t>е</w:t>
      </w:r>
      <w:r w:rsidRPr="00CC2F8A">
        <w:rPr>
          <w:bCs/>
          <w:sz w:val="28"/>
          <w:szCs w:val="28"/>
          <w:lang w:eastAsia="zh-CN"/>
        </w:rPr>
        <w:t xml:space="preserve"> и  </w:t>
      </w:r>
      <w:r>
        <w:rPr>
          <w:bCs/>
          <w:sz w:val="28"/>
          <w:szCs w:val="28"/>
          <w:lang w:eastAsia="zh-CN"/>
        </w:rPr>
        <w:t>штатном расписании;</w:t>
      </w:r>
    </w:p>
    <w:p w:rsidR="00A24274" w:rsidRPr="00CC2F8A" w:rsidRDefault="00A24274" w:rsidP="00A24274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в приказах на выплату материальной помощи работникам МКУ ЦБУ за 2023 год отсутствуют сведения 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 w:rsidR="00AB1E2F">
        <w:rPr>
          <w:color w:val="000000"/>
          <w:sz w:val="28"/>
          <w:szCs w:val="28"/>
        </w:rPr>
        <w:t>ичинах (основаниях) ее оказания</w:t>
      </w:r>
      <w:r>
        <w:rPr>
          <w:color w:val="000000"/>
          <w:sz w:val="28"/>
          <w:szCs w:val="28"/>
        </w:rPr>
        <w:t>;</w:t>
      </w:r>
    </w:p>
    <w:p w:rsidR="00A24274" w:rsidRDefault="00A24274" w:rsidP="00A24274">
      <w:pPr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завышение расходов на </w:t>
      </w:r>
      <w:r w:rsidRPr="008D7E0D">
        <w:rPr>
          <w:rFonts w:eastAsia="BatangChe"/>
          <w:color w:val="000000"/>
          <w:sz w:val="28"/>
          <w:szCs w:val="28"/>
        </w:rPr>
        <w:t xml:space="preserve">оплату труда </w:t>
      </w:r>
      <w:r w:rsidR="00AB1E2F" w:rsidRPr="00B80783">
        <w:rPr>
          <w:color w:val="000000"/>
          <w:sz w:val="28"/>
          <w:szCs w:val="28"/>
        </w:rPr>
        <w:t xml:space="preserve">(с учетом начислений на ФОТ) </w:t>
      </w:r>
      <w:r w:rsidR="00AB1E2F">
        <w:rPr>
          <w:color w:val="000000"/>
          <w:sz w:val="28"/>
          <w:szCs w:val="28"/>
        </w:rPr>
        <w:t>на</w:t>
      </w:r>
      <w:r w:rsidR="00AB1E2F" w:rsidRPr="00B80783">
        <w:rPr>
          <w:color w:val="000000"/>
          <w:sz w:val="28"/>
          <w:szCs w:val="28"/>
        </w:rPr>
        <w:t xml:space="preserve"> </w:t>
      </w:r>
      <w:r w:rsidR="00AB1E2F">
        <w:rPr>
          <w:color w:val="000000"/>
          <w:sz w:val="28"/>
          <w:szCs w:val="28"/>
        </w:rPr>
        <w:t>22,0 тыс.</w:t>
      </w:r>
      <w:r w:rsidR="00AB1E2F" w:rsidRPr="00B80783">
        <w:rPr>
          <w:color w:val="000000"/>
          <w:sz w:val="28"/>
          <w:szCs w:val="28"/>
        </w:rPr>
        <w:t xml:space="preserve"> рублей</w:t>
      </w:r>
      <w:r w:rsidR="00AB1E2F">
        <w:rPr>
          <w:rFonts w:eastAsia="BatangChe"/>
          <w:color w:val="000000"/>
          <w:sz w:val="28"/>
          <w:szCs w:val="28"/>
        </w:rPr>
        <w:t xml:space="preserve"> </w:t>
      </w:r>
      <w:r>
        <w:rPr>
          <w:rFonts w:eastAsia="BatangChe"/>
          <w:color w:val="000000"/>
          <w:sz w:val="28"/>
          <w:szCs w:val="28"/>
        </w:rPr>
        <w:t>в результате неверного отражения сведений о фактическом нахождении работника на рабочем месте в Табеле учета использования рабочего времени и неверного расчета заработной платы.</w:t>
      </w:r>
    </w:p>
    <w:p w:rsidR="00AB1E2F" w:rsidRDefault="00AB1E2F" w:rsidP="00A24274">
      <w:pPr>
        <w:ind w:firstLine="567"/>
        <w:jc w:val="both"/>
        <w:rPr>
          <w:color w:val="000000"/>
          <w:sz w:val="28"/>
          <w:szCs w:val="28"/>
        </w:rPr>
      </w:pPr>
    </w:p>
    <w:p w:rsidR="00A24274" w:rsidRDefault="00A24274" w:rsidP="00A24274">
      <w:pPr>
        <w:ind w:firstLine="567"/>
        <w:jc w:val="both"/>
        <w:rPr>
          <w:color w:val="000000"/>
          <w:sz w:val="28"/>
          <w:szCs w:val="28"/>
        </w:rPr>
      </w:pPr>
      <w:r w:rsidRPr="00967CCA">
        <w:rPr>
          <w:color w:val="000000"/>
          <w:sz w:val="28"/>
          <w:szCs w:val="28"/>
        </w:rPr>
        <w:t xml:space="preserve">Расходы </w:t>
      </w:r>
      <w:r>
        <w:rPr>
          <w:color w:val="000000"/>
          <w:sz w:val="28"/>
          <w:szCs w:val="28"/>
        </w:rPr>
        <w:t>для централизованной бухгалтерии на закупку товаров, работ, услуг в 2023 году запланированы в бюджете муниципального образования Грачевский район на 2023 год (с учетом изменений) в сумме 1672,1 тыс. рублей, фактически израсходовано 1672,1 тыс. рублей (исполнение 100%). Кредиторская задолженность на конец отчетного периода, в том числе просроченная, – отсутствует.</w:t>
      </w:r>
    </w:p>
    <w:p w:rsidR="00A24274" w:rsidRPr="0034298A" w:rsidRDefault="00A24274" w:rsidP="005D0D4B">
      <w:pPr>
        <w:tabs>
          <w:tab w:val="left" w:pos="709"/>
        </w:tabs>
        <w:jc w:val="both"/>
        <w:rPr>
          <w:i/>
          <w:sz w:val="28"/>
          <w:szCs w:val="28"/>
          <w:lang w:eastAsia="en-US"/>
        </w:rPr>
      </w:pPr>
      <w:r w:rsidRPr="004D71D2">
        <w:rPr>
          <w:sz w:val="28"/>
          <w:szCs w:val="28"/>
        </w:rPr>
        <w:t xml:space="preserve">          </w:t>
      </w:r>
      <w:r w:rsidRPr="00A26152">
        <w:rPr>
          <w:sz w:val="28"/>
          <w:szCs w:val="28"/>
        </w:rPr>
        <w:t xml:space="preserve">В результате проверки </w:t>
      </w:r>
      <w:r w:rsidR="005D0D4B">
        <w:rPr>
          <w:sz w:val="28"/>
          <w:szCs w:val="28"/>
        </w:rPr>
        <w:t xml:space="preserve">первичных документов </w:t>
      </w:r>
      <w:r w:rsidRPr="00A26152">
        <w:rPr>
          <w:sz w:val="28"/>
          <w:szCs w:val="28"/>
        </w:rPr>
        <w:t xml:space="preserve">установлены </w:t>
      </w:r>
      <w:r>
        <w:rPr>
          <w:sz w:val="28"/>
          <w:szCs w:val="28"/>
        </w:rPr>
        <w:t>факты</w:t>
      </w:r>
      <w:r w:rsidRPr="00A26152">
        <w:rPr>
          <w:sz w:val="28"/>
          <w:szCs w:val="28"/>
        </w:rPr>
        <w:t xml:space="preserve"> нарушения</w:t>
      </w:r>
      <w:r>
        <w:rPr>
          <w:sz w:val="28"/>
          <w:szCs w:val="28"/>
        </w:rPr>
        <w:t xml:space="preserve"> П</w:t>
      </w:r>
      <w:r w:rsidRPr="00A26152">
        <w:rPr>
          <w:sz w:val="28"/>
          <w:szCs w:val="28"/>
        </w:rPr>
        <w:t>орядка применения бюджетной классификации Российской Федерации</w:t>
      </w:r>
      <w:r>
        <w:rPr>
          <w:sz w:val="28"/>
          <w:szCs w:val="28"/>
        </w:rPr>
        <w:t xml:space="preserve">, </w:t>
      </w:r>
      <w:r w:rsidRPr="009403EE">
        <w:rPr>
          <w:bCs/>
          <w:sz w:val="28"/>
          <w:szCs w:val="28"/>
          <w:shd w:val="clear" w:color="auto" w:fill="FFFFFF"/>
        </w:rPr>
        <w:t>СГС «Основные средства»</w:t>
      </w:r>
      <w:r w:rsidRPr="009403EE">
        <w:rPr>
          <w:rStyle w:val="af2"/>
          <w:sz w:val="28"/>
          <w:szCs w:val="28"/>
          <w:shd w:val="clear" w:color="auto" w:fill="FFFFFF"/>
        </w:rPr>
        <w:t xml:space="preserve"> </w:t>
      </w:r>
      <w:r w:rsidRPr="009403EE">
        <w:rPr>
          <w:rStyle w:val="af2"/>
          <w:sz w:val="28"/>
          <w:szCs w:val="28"/>
          <w:shd w:val="clear" w:color="auto" w:fill="FFFFFF"/>
        </w:rPr>
        <w:footnoteReference w:id="2"/>
      </w:r>
      <w:r>
        <w:rPr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</w:rPr>
        <w:t xml:space="preserve">Единой учетной политики при централизации учета, утвержденной приказом финансового отдела администрации МО Грачевский район от </w:t>
      </w:r>
      <w:r>
        <w:rPr>
          <w:sz w:val="28"/>
          <w:szCs w:val="28"/>
        </w:rPr>
        <w:t>29.12.</w:t>
      </w:r>
      <w:r w:rsidRPr="00C40AC0">
        <w:rPr>
          <w:sz w:val="28"/>
          <w:szCs w:val="28"/>
        </w:rPr>
        <w:t>20 №76</w:t>
      </w:r>
      <w:r>
        <w:rPr>
          <w:sz w:val="28"/>
          <w:szCs w:val="28"/>
        </w:rPr>
        <w:t xml:space="preserve">, в части принятия к учету калькуляторов и </w:t>
      </w:r>
      <w:r>
        <w:rPr>
          <w:sz w:val="28"/>
          <w:szCs w:val="28"/>
          <w:lang w:eastAsia="en-US"/>
        </w:rPr>
        <w:t xml:space="preserve">мониторов </w:t>
      </w:r>
      <w:r>
        <w:rPr>
          <w:sz w:val="28"/>
          <w:szCs w:val="28"/>
        </w:rPr>
        <w:t>в составе прочих материальных запасов</w:t>
      </w:r>
      <w:r w:rsidR="005D0D4B">
        <w:rPr>
          <w:sz w:val="28"/>
          <w:szCs w:val="28"/>
          <w:lang w:eastAsia="en-US"/>
        </w:rPr>
        <w:t>.</w:t>
      </w:r>
    </w:p>
    <w:p w:rsidR="00A24274" w:rsidRDefault="00A24274" w:rsidP="00A24274">
      <w:pPr>
        <w:shd w:val="clear" w:color="auto" w:fill="FFFFFF"/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</w:p>
    <w:p w:rsidR="00A24274" w:rsidRDefault="00A24274" w:rsidP="00A24274">
      <w:pPr>
        <w:shd w:val="clear" w:color="auto" w:fill="FFFFFF"/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контрол</w:t>
      </w:r>
      <w:r w:rsidR="005D0D4B">
        <w:rPr>
          <w:sz w:val="28"/>
          <w:szCs w:val="28"/>
        </w:rPr>
        <w:t>ьного мероприятия составлен Акт</w:t>
      </w:r>
      <w:r>
        <w:rPr>
          <w:sz w:val="28"/>
          <w:szCs w:val="28"/>
        </w:rPr>
        <w:t xml:space="preserve"> (подписан без возражений). Объекту контроля внесено представление по устранению нарушений и пресечению их в дальнейшей работе.</w:t>
      </w:r>
    </w:p>
    <w:p w:rsidR="009D391A" w:rsidRPr="009D391A" w:rsidRDefault="009D391A" w:rsidP="00A24274">
      <w:pPr>
        <w:tabs>
          <w:tab w:val="left" w:pos="709"/>
        </w:tabs>
        <w:ind w:firstLine="567"/>
        <w:jc w:val="both"/>
        <w:rPr>
          <w:lang w:eastAsia="ar-SA"/>
        </w:rPr>
      </w:pPr>
    </w:p>
    <w:sectPr w:rsidR="009D391A" w:rsidRPr="009D391A" w:rsidSect="005D0D4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6EA" w:rsidRDefault="00C066EA" w:rsidP="00A24274">
      <w:r>
        <w:separator/>
      </w:r>
    </w:p>
  </w:endnote>
  <w:endnote w:type="continuationSeparator" w:id="0">
    <w:p w:rsidR="00C066EA" w:rsidRDefault="00C066EA" w:rsidP="00A24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altName w:val="Bal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6EA" w:rsidRDefault="00C066EA" w:rsidP="00A24274">
      <w:r>
        <w:separator/>
      </w:r>
    </w:p>
  </w:footnote>
  <w:footnote w:type="continuationSeparator" w:id="0">
    <w:p w:rsidR="00C066EA" w:rsidRDefault="00C066EA" w:rsidP="00A24274">
      <w:r>
        <w:continuationSeparator/>
      </w:r>
    </w:p>
  </w:footnote>
  <w:footnote w:id="1">
    <w:p w:rsidR="00A24274" w:rsidRDefault="00A24274" w:rsidP="00A24274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C9444C">
        <w:t>Порядок составления, утверждения и ведения бюджетных смет администрации Грачевского района и казенных учреждений, подведомственных администрации Грачевского района утвержден распоряжением администрации муниципального образования Грачевский район Оренбургской области от 28.12.2022 №117р</w:t>
      </w:r>
    </w:p>
  </w:footnote>
  <w:footnote w:id="2">
    <w:p w:rsidR="00A24274" w:rsidRDefault="00A24274" w:rsidP="00A24274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9403EE">
        <w:rPr>
          <w:bCs/>
          <w:color w:val="22272F"/>
          <w:shd w:val="clear" w:color="auto" w:fill="FFFFFF"/>
        </w:rPr>
        <w:t>Приказ Минфина России от 31 декабря 2016 г. N 257н</w:t>
      </w:r>
      <w:r>
        <w:rPr>
          <w:bCs/>
          <w:color w:val="22272F"/>
        </w:rPr>
        <w:t xml:space="preserve"> </w:t>
      </w:r>
      <w:r w:rsidRPr="009403EE">
        <w:rPr>
          <w:bCs/>
          <w:color w:val="22272F"/>
          <w:shd w:val="clear" w:color="auto" w:fill="FFFFFF"/>
        </w:rPr>
        <w:t>"Об утверждении федерального стандарта бухгалтерского учета для организаций государственного сектора "Основные средства"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411"/>
    <w:rsid w:val="00012AEF"/>
    <w:rsid w:val="0002679A"/>
    <w:rsid w:val="000330CB"/>
    <w:rsid w:val="000466EC"/>
    <w:rsid w:val="00053AAF"/>
    <w:rsid w:val="0007015A"/>
    <w:rsid w:val="0008058A"/>
    <w:rsid w:val="00082D1A"/>
    <w:rsid w:val="000B62B6"/>
    <w:rsid w:val="000C203A"/>
    <w:rsid w:val="000C3B2C"/>
    <w:rsid w:val="000F0647"/>
    <w:rsid w:val="00117A80"/>
    <w:rsid w:val="00125B14"/>
    <w:rsid w:val="00155D17"/>
    <w:rsid w:val="00183EA2"/>
    <w:rsid w:val="00187085"/>
    <w:rsid w:val="001A61B1"/>
    <w:rsid w:val="001B7FD7"/>
    <w:rsid w:val="001F5489"/>
    <w:rsid w:val="00232669"/>
    <w:rsid w:val="00265908"/>
    <w:rsid w:val="00272F97"/>
    <w:rsid w:val="00297BDC"/>
    <w:rsid w:val="002C4011"/>
    <w:rsid w:val="002D0A5F"/>
    <w:rsid w:val="002D4162"/>
    <w:rsid w:val="002E64A7"/>
    <w:rsid w:val="00301000"/>
    <w:rsid w:val="00317330"/>
    <w:rsid w:val="00320822"/>
    <w:rsid w:val="00360257"/>
    <w:rsid w:val="0036167C"/>
    <w:rsid w:val="0036597B"/>
    <w:rsid w:val="00366A01"/>
    <w:rsid w:val="0037148F"/>
    <w:rsid w:val="00376F4C"/>
    <w:rsid w:val="00390C7E"/>
    <w:rsid w:val="003A26ED"/>
    <w:rsid w:val="003D6F34"/>
    <w:rsid w:val="00421D9F"/>
    <w:rsid w:val="00440846"/>
    <w:rsid w:val="004535D1"/>
    <w:rsid w:val="00463E0F"/>
    <w:rsid w:val="00496A2A"/>
    <w:rsid w:val="004B2DBE"/>
    <w:rsid w:val="00540BA7"/>
    <w:rsid w:val="00542AE9"/>
    <w:rsid w:val="00552DA1"/>
    <w:rsid w:val="005549CC"/>
    <w:rsid w:val="00557DDD"/>
    <w:rsid w:val="00574EF6"/>
    <w:rsid w:val="00581670"/>
    <w:rsid w:val="0058289B"/>
    <w:rsid w:val="00596C4D"/>
    <w:rsid w:val="005B502C"/>
    <w:rsid w:val="005C7452"/>
    <w:rsid w:val="005D0D4B"/>
    <w:rsid w:val="005D1DA4"/>
    <w:rsid w:val="005D4603"/>
    <w:rsid w:val="005D4BA1"/>
    <w:rsid w:val="005D5EEF"/>
    <w:rsid w:val="005F3912"/>
    <w:rsid w:val="0060112F"/>
    <w:rsid w:val="006206FE"/>
    <w:rsid w:val="00664FC2"/>
    <w:rsid w:val="0067251A"/>
    <w:rsid w:val="006968B2"/>
    <w:rsid w:val="006B16FB"/>
    <w:rsid w:val="006B60B8"/>
    <w:rsid w:val="006F26E6"/>
    <w:rsid w:val="006F4945"/>
    <w:rsid w:val="006F5028"/>
    <w:rsid w:val="00704E2C"/>
    <w:rsid w:val="0071282A"/>
    <w:rsid w:val="00712FEF"/>
    <w:rsid w:val="00731426"/>
    <w:rsid w:val="0074074A"/>
    <w:rsid w:val="0074737E"/>
    <w:rsid w:val="00755E20"/>
    <w:rsid w:val="00775981"/>
    <w:rsid w:val="007C1F58"/>
    <w:rsid w:val="007C4AD4"/>
    <w:rsid w:val="007D4598"/>
    <w:rsid w:val="007E5B77"/>
    <w:rsid w:val="007F7D2E"/>
    <w:rsid w:val="008546C4"/>
    <w:rsid w:val="00866216"/>
    <w:rsid w:val="00871D6B"/>
    <w:rsid w:val="00872196"/>
    <w:rsid w:val="008809E5"/>
    <w:rsid w:val="008815ED"/>
    <w:rsid w:val="0088791E"/>
    <w:rsid w:val="008B0C15"/>
    <w:rsid w:val="008C05A4"/>
    <w:rsid w:val="008D55F8"/>
    <w:rsid w:val="008E7FD2"/>
    <w:rsid w:val="008F6C1E"/>
    <w:rsid w:val="009076EA"/>
    <w:rsid w:val="009539D0"/>
    <w:rsid w:val="00985BD1"/>
    <w:rsid w:val="00996A8A"/>
    <w:rsid w:val="009A2311"/>
    <w:rsid w:val="009A3E42"/>
    <w:rsid w:val="009B171C"/>
    <w:rsid w:val="009C27E3"/>
    <w:rsid w:val="009C5227"/>
    <w:rsid w:val="009D391A"/>
    <w:rsid w:val="009D56EB"/>
    <w:rsid w:val="009D61CE"/>
    <w:rsid w:val="009F2555"/>
    <w:rsid w:val="009F3333"/>
    <w:rsid w:val="00A24274"/>
    <w:rsid w:val="00A71BC6"/>
    <w:rsid w:val="00AB1E2F"/>
    <w:rsid w:val="00AE249A"/>
    <w:rsid w:val="00AE3397"/>
    <w:rsid w:val="00AE3B75"/>
    <w:rsid w:val="00B016BA"/>
    <w:rsid w:val="00B24ADB"/>
    <w:rsid w:val="00B4270C"/>
    <w:rsid w:val="00B6272C"/>
    <w:rsid w:val="00B6772A"/>
    <w:rsid w:val="00B873DC"/>
    <w:rsid w:val="00BA4DD2"/>
    <w:rsid w:val="00BB2E40"/>
    <w:rsid w:val="00BF1BCE"/>
    <w:rsid w:val="00C066EA"/>
    <w:rsid w:val="00C23604"/>
    <w:rsid w:val="00C302AB"/>
    <w:rsid w:val="00C371BF"/>
    <w:rsid w:val="00C439DE"/>
    <w:rsid w:val="00C542D2"/>
    <w:rsid w:val="00CA386A"/>
    <w:rsid w:val="00CB206E"/>
    <w:rsid w:val="00CF429A"/>
    <w:rsid w:val="00D0009E"/>
    <w:rsid w:val="00D03B4A"/>
    <w:rsid w:val="00D2329A"/>
    <w:rsid w:val="00D33EE5"/>
    <w:rsid w:val="00D60A54"/>
    <w:rsid w:val="00D64050"/>
    <w:rsid w:val="00D90382"/>
    <w:rsid w:val="00DA5F19"/>
    <w:rsid w:val="00DA7232"/>
    <w:rsid w:val="00DB0178"/>
    <w:rsid w:val="00DB388A"/>
    <w:rsid w:val="00E060FE"/>
    <w:rsid w:val="00E47411"/>
    <w:rsid w:val="00E56F10"/>
    <w:rsid w:val="00E62E89"/>
    <w:rsid w:val="00E704E3"/>
    <w:rsid w:val="00E71DA0"/>
    <w:rsid w:val="00E7429D"/>
    <w:rsid w:val="00E86018"/>
    <w:rsid w:val="00E86BC7"/>
    <w:rsid w:val="00EC4340"/>
    <w:rsid w:val="00ED2F47"/>
    <w:rsid w:val="00F30DC1"/>
    <w:rsid w:val="00F54C61"/>
    <w:rsid w:val="00F8753F"/>
    <w:rsid w:val="00F90FCD"/>
    <w:rsid w:val="00FC1E7A"/>
    <w:rsid w:val="00FC61D6"/>
    <w:rsid w:val="00FD6103"/>
    <w:rsid w:val="00FE4B8D"/>
    <w:rsid w:val="00FF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74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741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E47411"/>
    <w:pPr>
      <w:spacing w:before="100" w:beforeAutospacing="1" w:after="100" w:afterAutospacing="1"/>
    </w:pPr>
    <w:rPr>
      <w:rFonts w:ascii="Arial" w:hAnsi="Arial" w:cs="Arial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3602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2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CF429A"/>
    <w:pPr>
      <w:overflowPunct w:val="0"/>
      <w:autoSpaceDE w:val="0"/>
      <w:ind w:left="720"/>
      <w:contextualSpacing/>
      <w:textAlignment w:val="baseline"/>
    </w:pPr>
    <w:rPr>
      <w:sz w:val="28"/>
      <w:szCs w:val="20"/>
      <w:lang w:eastAsia="ar-SA"/>
    </w:rPr>
  </w:style>
  <w:style w:type="paragraph" w:customStyle="1" w:styleId="ConsPlusNormal">
    <w:name w:val="ConsPlusNormal"/>
    <w:rsid w:val="00D232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704E2C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a"/>
    <w:qFormat/>
    <w:rsid w:val="00F30DC1"/>
    <w:pPr>
      <w:jc w:val="center"/>
    </w:pPr>
    <w:rPr>
      <w:b/>
      <w:szCs w:val="20"/>
      <w:lang w:eastAsia="ar-SA"/>
    </w:rPr>
  </w:style>
  <w:style w:type="character" w:customStyle="1" w:styleId="aa">
    <w:name w:val="Название Знак"/>
    <w:basedOn w:val="a0"/>
    <w:link w:val="a9"/>
    <w:rsid w:val="00F30DC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1">
    <w:name w:val="Основной текст 211"/>
    <w:basedOn w:val="a"/>
    <w:rsid w:val="00712FEF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styleId="ab">
    <w:name w:val="Hyperlink"/>
    <w:basedOn w:val="a0"/>
    <w:uiPriority w:val="99"/>
    <w:unhideWhenUsed/>
    <w:rsid w:val="00712FEF"/>
    <w:rPr>
      <w:color w:val="0000FF"/>
      <w:u w:val="single"/>
    </w:rPr>
  </w:style>
  <w:style w:type="paragraph" w:styleId="ac">
    <w:name w:val="Body Text Indent"/>
    <w:basedOn w:val="a"/>
    <w:link w:val="ad"/>
    <w:uiPriority w:val="99"/>
    <w:unhideWhenUsed/>
    <w:rsid w:val="00E8601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E86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557DD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e">
    <w:name w:val="Strong"/>
    <w:uiPriority w:val="22"/>
    <w:qFormat/>
    <w:rsid w:val="008F6C1E"/>
    <w:rPr>
      <w:b/>
      <w:bCs/>
    </w:rPr>
  </w:style>
  <w:style w:type="paragraph" w:customStyle="1" w:styleId="pboth">
    <w:name w:val="pboth"/>
    <w:basedOn w:val="a"/>
    <w:rsid w:val="008F6C1E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8F6C1E"/>
    <w:rPr>
      <w:i/>
      <w:iCs/>
    </w:rPr>
  </w:style>
  <w:style w:type="paragraph" w:styleId="af0">
    <w:name w:val="footnote text"/>
    <w:aliases w:val="Знак Знак Знак Знак Знак Знак Знак Знак Знак,Знак, Знак"/>
    <w:basedOn w:val="a"/>
    <w:link w:val="af1"/>
    <w:unhideWhenUsed/>
    <w:rsid w:val="00A24274"/>
    <w:rPr>
      <w:sz w:val="20"/>
      <w:szCs w:val="20"/>
    </w:rPr>
  </w:style>
  <w:style w:type="character" w:customStyle="1" w:styleId="af1">
    <w:name w:val="Текст сноски Знак"/>
    <w:aliases w:val="Знак Знак Знак Знак Знак Знак Знак Знак Знак Знак,Знак Знак, Знак Знак"/>
    <w:basedOn w:val="a0"/>
    <w:link w:val="af0"/>
    <w:rsid w:val="00A242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текст сноски,Ciae niinee-FN"/>
    <w:basedOn w:val="a0"/>
    <w:uiPriority w:val="99"/>
    <w:rsid w:val="00A2427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D9FF1-CE5F-4075-8E86-4DC2DFCC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4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Бахарева О.А</dc:creator>
  <cp:keywords/>
  <dc:description/>
  <cp:lastModifiedBy>Бахарева О.А</cp:lastModifiedBy>
  <cp:revision>107</cp:revision>
  <cp:lastPrinted>2024-11-07T10:48:00Z</cp:lastPrinted>
  <dcterms:created xsi:type="dcterms:W3CDTF">2021-09-10T06:13:00Z</dcterms:created>
  <dcterms:modified xsi:type="dcterms:W3CDTF">2024-11-07T11:15:00Z</dcterms:modified>
</cp:coreProperties>
</file>