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CF6990" w:rsidRPr="00CF6990" w:rsidTr="003052A1">
        <w:tc>
          <w:tcPr>
            <w:tcW w:w="9430" w:type="dxa"/>
            <w:tcBorders>
              <w:bottom w:val="thinThickSmallGap" w:sz="24" w:space="0" w:color="auto"/>
            </w:tcBorders>
          </w:tcPr>
          <w:p w:rsidR="00CF6990" w:rsidRPr="00CF6990" w:rsidRDefault="00CF6990" w:rsidP="00CF69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69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CF6990" w:rsidRPr="00CF6990" w:rsidRDefault="00CF6990" w:rsidP="00CF69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69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НОВОНИКОЛЬСКИЙ СЕЛЬСОВЕТ</w:t>
            </w:r>
          </w:p>
          <w:p w:rsidR="00CF6990" w:rsidRPr="00CF6990" w:rsidRDefault="00CF6990" w:rsidP="00CF69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69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ГРАЧЕВСКОГО РАЙОНА ОРЕНБУРГСКОЙ ОБЛАСТИ</w:t>
            </w:r>
          </w:p>
          <w:p w:rsidR="00CF6990" w:rsidRPr="00CF6990" w:rsidRDefault="00CF6990" w:rsidP="00CF69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F6990" w:rsidRPr="00CF6990" w:rsidRDefault="00CF6990" w:rsidP="00CF69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69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</w:tr>
    </w:tbl>
    <w:p w:rsidR="00CF6990" w:rsidRPr="00CF6990" w:rsidRDefault="00CF6990" w:rsidP="00CF69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6990" w:rsidRPr="00CF6990" w:rsidRDefault="00804500" w:rsidP="00CF69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CF6990" w:rsidRPr="00CF6990">
        <w:rPr>
          <w:rFonts w:ascii="Times New Roman" w:eastAsia="Times New Roman" w:hAnsi="Times New Roman" w:cs="Times New Roman"/>
          <w:sz w:val="28"/>
          <w:szCs w:val="28"/>
        </w:rPr>
        <w:t xml:space="preserve">.10.2025                                                                        </w:t>
      </w:r>
      <w:r w:rsidR="00CF6990" w:rsidRPr="007F20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CF6990" w:rsidRPr="00CF6990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CF6990" w:rsidRPr="00CF6990">
        <w:rPr>
          <w:rFonts w:ascii="Times New Roman" w:eastAsia="Times New Roman" w:hAnsi="Times New Roman" w:cs="Times New Roman"/>
          <w:sz w:val="28"/>
          <w:szCs w:val="28"/>
        </w:rPr>
        <w:t>-рс</w:t>
      </w:r>
    </w:p>
    <w:p w:rsidR="00CF6990" w:rsidRPr="00CF6990" w:rsidRDefault="00CF6990" w:rsidP="00CF699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6990">
        <w:rPr>
          <w:rFonts w:ascii="Times New Roman" w:eastAsia="Times New Roman" w:hAnsi="Times New Roman" w:cs="Times New Roman"/>
          <w:sz w:val="28"/>
          <w:szCs w:val="28"/>
        </w:rPr>
        <w:t>с. Новоникольское</w:t>
      </w:r>
    </w:p>
    <w:p w:rsid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804500" w:rsidRPr="007F200D" w:rsidRDefault="00804500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260EC1" w:rsidP="00260EC1">
      <w:pPr>
        <w:pStyle w:val="ConsPlusNormal"/>
        <w:jc w:val="center"/>
        <w:rPr>
          <w:b/>
          <w:sz w:val="28"/>
          <w:szCs w:val="28"/>
        </w:rPr>
      </w:pPr>
      <w:r w:rsidRPr="007F200D">
        <w:rPr>
          <w:b/>
          <w:sz w:val="28"/>
          <w:szCs w:val="28"/>
        </w:rPr>
        <w:t>Об утверждении Порядка предоставления налоговых льгот</w:t>
      </w:r>
    </w:p>
    <w:p w:rsidR="007F200D" w:rsidRDefault="00260EC1" w:rsidP="00260EC1">
      <w:pPr>
        <w:pStyle w:val="ConsPlusNormal"/>
        <w:jc w:val="center"/>
        <w:rPr>
          <w:b/>
          <w:sz w:val="28"/>
          <w:szCs w:val="28"/>
        </w:rPr>
      </w:pPr>
      <w:r w:rsidRPr="007F200D">
        <w:rPr>
          <w:b/>
          <w:sz w:val="28"/>
          <w:szCs w:val="28"/>
        </w:rPr>
        <w:t xml:space="preserve"> по </w:t>
      </w:r>
      <w:r w:rsidRPr="00CF6990">
        <w:rPr>
          <w:b/>
          <w:sz w:val="28"/>
          <w:szCs w:val="28"/>
        </w:rPr>
        <w:t>земельному налогу инвесторам, реализующим проекты</w:t>
      </w:r>
    </w:p>
    <w:p w:rsidR="00260EC1" w:rsidRDefault="00260EC1" w:rsidP="00260EC1">
      <w:pPr>
        <w:pStyle w:val="ConsPlusNormal"/>
        <w:jc w:val="center"/>
        <w:rPr>
          <w:b/>
          <w:sz w:val="28"/>
          <w:szCs w:val="28"/>
        </w:rPr>
      </w:pPr>
      <w:r w:rsidRPr="00CF6990">
        <w:rPr>
          <w:b/>
          <w:sz w:val="28"/>
          <w:szCs w:val="28"/>
        </w:rPr>
        <w:t xml:space="preserve"> на территории </w:t>
      </w:r>
      <w:r w:rsidR="00CF6990">
        <w:rPr>
          <w:b/>
          <w:sz w:val="28"/>
          <w:szCs w:val="28"/>
        </w:rPr>
        <w:t xml:space="preserve">муниципального образования Новоникольский сельсовет </w:t>
      </w:r>
      <w:r w:rsidRPr="00CF6990">
        <w:rPr>
          <w:b/>
          <w:sz w:val="28"/>
          <w:szCs w:val="28"/>
        </w:rPr>
        <w:t>Грачевского района Оренбургской области</w:t>
      </w:r>
    </w:p>
    <w:p w:rsidR="007F200D" w:rsidRPr="00CF6990" w:rsidRDefault="007F200D" w:rsidP="00260EC1">
      <w:pPr>
        <w:pStyle w:val="ConsPlusNormal"/>
        <w:jc w:val="center"/>
        <w:rPr>
          <w:b/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CF6990">
        <w:rPr>
          <w:sz w:val="28"/>
          <w:szCs w:val="28"/>
        </w:rPr>
        <w:t>В соответствии с На</w:t>
      </w:r>
      <w:r w:rsidRPr="00260EC1">
        <w:rPr>
          <w:sz w:val="28"/>
          <w:szCs w:val="28"/>
        </w:rPr>
        <w:t xml:space="preserve">логовым Кодексом Российской Федерации, руководствуясь Уставом </w:t>
      </w:r>
      <w:r w:rsidR="00CF6990">
        <w:rPr>
          <w:sz w:val="28"/>
          <w:szCs w:val="28"/>
        </w:rPr>
        <w:t xml:space="preserve">муниципального образования Новоникольский сельсовет </w:t>
      </w:r>
      <w:r w:rsidRPr="00260EC1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>Грачевского</w:t>
      </w:r>
      <w:r w:rsidRPr="00260EC1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Оренбургской</w:t>
      </w:r>
      <w:r w:rsidRPr="00260EC1">
        <w:rPr>
          <w:sz w:val="28"/>
          <w:szCs w:val="28"/>
        </w:rPr>
        <w:t xml:space="preserve"> области, Совет депутатов </w:t>
      </w:r>
      <w:r w:rsidR="00CF6990">
        <w:rPr>
          <w:sz w:val="28"/>
          <w:szCs w:val="28"/>
        </w:rPr>
        <w:t xml:space="preserve">муниципального образования Новоникольский </w:t>
      </w:r>
      <w:r w:rsidRPr="00260EC1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Грачевского</w:t>
      </w:r>
      <w:r w:rsidRPr="00260EC1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Оренбургской</w:t>
      </w:r>
      <w:r w:rsidRPr="00260EC1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</w:t>
      </w:r>
      <w:r w:rsidR="00AE1BF5">
        <w:rPr>
          <w:sz w:val="28"/>
          <w:szCs w:val="28"/>
        </w:rPr>
        <w:t>РЕШИЛ</w:t>
      </w:r>
      <w:r w:rsidRPr="00260EC1">
        <w:rPr>
          <w:sz w:val="28"/>
          <w:szCs w:val="28"/>
        </w:rPr>
        <w:t>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1. Утвердить Порядок предоставления налоговых льгот по земельному налогу инвесторам инвестиционных проектов на территории </w:t>
      </w:r>
      <w:r w:rsidR="00CF6990">
        <w:rPr>
          <w:sz w:val="28"/>
          <w:szCs w:val="28"/>
        </w:rPr>
        <w:t xml:space="preserve">муниципального образования Новоникольский </w:t>
      </w:r>
      <w:r w:rsidR="00CF6990" w:rsidRPr="00260EC1">
        <w:rPr>
          <w:sz w:val="28"/>
          <w:szCs w:val="28"/>
        </w:rPr>
        <w:t xml:space="preserve">сельсовет </w:t>
      </w:r>
      <w:r w:rsidR="00CF6990">
        <w:rPr>
          <w:sz w:val="28"/>
          <w:szCs w:val="28"/>
        </w:rPr>
        <w:t>Грачевского</w:t>
      </w:r>
      <w:r w:rsidR="00CF6990" w:rsidRPr="00260EC1">
        <w:rPr>
          <w:sz w:val="28"/>
          <w:szCs w:val="28"/>
        </w:rPr>
        <w:t xml:space="preserve"> района</w:t>
      </w:r>
      <w:r w:rsidRPr="00260EC1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</w:t>
      </w:r>
      <w:r w:rsidRPr="00260EC1">
        <w:rPr>
          <w:sz w:val="28"/>
          <w:szCs w:val="28"/>
        </w:rPr>
        <w:t xml:space="preserve"> области (Приложение 1)</w:t>
      </w:r>
      <w:r w:rsidR="00CF6990">
        <w:rPr>
          <w:sz w:val="28"/>
          <w:szCs w:val="28"/>
        </w:rPr>
        <w:t>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2. Утвердить форму налогового соглашения, заключаемого с пользователем налоговых льгот (приложение 2).</w:t>
      </w:r>
    </w:p>
    <w:p w:rsidR="00CF6990" w:rsidRDefault="0044030C" w:rsidP="00CF699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6990" w:rsidRPr="00CF6990">
        <w:rPr>
          <w:sz w:val="28"/>
          <w:szCs w:val="28"/>
        </w:rPr>
        <w:t>. Контроль за исполнением данного решения возложить на постоянную комиссию по бюджетной, налоговой и финансовой политике, собственности, труду и экономическим вопросам.</w:t>
      </w:r>
    </w:p>
    <w:p w:rsidR="0044030C" w:rsidRPr="00CF6990" w:rsidRDefault="0044030C" w:rsidP="00CF699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Pr="0044030C">
        <w:rPr>
          <w:sz w:val="28"/>
          <w:szCs w:val="28"/>
        </w:rPr>
        <w:t>. Решение вступает в силу со дня его официального размещения на официальном сайте - https://grach-rf.orb.ru/– раздел «сельские поселения - Новоникольский сельсовет», в газете «Новоникольский муниципальный ВЕСТНИК».</w:t>
      </w:r>
    </w:p>
    <w:p w:rsidR="00E67435" w:rsidRPr="00CF6990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E67435" w:rsidRPr="00CF6990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CF6990" w:rsidRPr="00CF6990" w:rsidRDefault="00CF6990" w:rsidP="00CF6990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CF6990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Е.А. Горяйнова</w:t>
      </w:r>
    </w:p>
    <w:p w:rsidR="00CF6990" w:rsidRPr="00CF6990" w:rsidRDefault="00CF6990" w:rsidP="00CF6990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CF6990" w:rsidRPr="00CF6990" w:rsidRDefault="00CF6990" w:rsidP="00CF6990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CF6990" w:rsidRPr="00CF6990" w:rsidRDefault="00CF6990" w:rsidP="00CF6990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CF6990">
        <w:rPr>
          <w:rFonts w:ascii="Times New Roman" w:hAnsi="Times New Roman" w:cs="Times New Roman"/>
          <w:sz w:val="28"/>
          <w:szCs w:val="28"/>
        </w:rPr>
        <w:t>Глава  муниципального образования                                         В.В. Киргизов</w:t>
      </w:r>
    </w:p>
    <w:p w:rsidR="002975F3" w:rsidRPr="00CF6990" w:rsidRDefault="00151B81" w:rsidP="00260EC1">
      <w:pPr>
        <w:rPr>
          <w:rFonts w:ascii="Times New Roman" w:hAnsi="Times New Roman" w:cs="Times New Roman"/>
          <w:sz w:val="28"/>
          <w:szCs w:val="28"/>
        </w:rPr>
      </w:pPr>
    </w:p>
    <w:p w:rsidR="00260EC1" w:rsidRDefault="00260EC1" w:rsidP="00260EC1">
      <w:pPr>
        <w:rPr>
          <w:rFonts w:ascii="Times New Roman" w:hAnsi="Times New Roman" w:cs="Times New Roman"/>
          <w:sz w:val="28"/>
          <w:szCs w:val="28"/>
        </w:rPr>
      </w:pPr>
    </w:p>
    <w:p w:rsidR="0044030C" w:rsidRPr="00CF6990" w:rsidRDefault="0044030C" w:rsidP="00260EC1">
      <w:pPr>
        <w:rPr>
          <w:rFonts w:ascii="Times New Roman" w:hAnsi="Times New Roman" w:cs="Times New Roman"/>
          <w:sz w:val="28"/>
          <w:szCs w:val="28"/>
        </w:rPr>
      </w:pPr>
    </w:p>
    <w:p w:rsidR="00260EC1" w:rsidRPr="00CF6990" w:rsidRDefault="00260EC1" w:rsidP="00260EC1">
      <w:pPr>
        <w:rPr>
          <w:rFonts w:ascii="Times New Roman" w:hAnsi="Times New Roman" w:cs="Times New Roman"/>
          <w:sz w:val="28"/>
          <w:szCs w:val="28"/>
        </w:rPr>
      </w:pPr>
    </w:p>
    <w:p w:rsidR="00AE1BF5" w:rsidRPr="0044030C" w:rsidRDefault="0044030C" w:rsidP="00E67435">
      <w:pPr>
        <w:tabs>
          <w:tab w:val="left" w:pos="2190"/>
        </w:tabs>
        <w:rPr>
          <w:rFonts w:ascii="Times New Roman" w:hAnsi="Times New Roman" w:cs="Times New Roman"/>
          <w:sz w:val="16"/>
          <w:szCs w:val="16"/>
        </w:rPr>
      </w:pPr>
      <w:r w:rsidRPr="0044030C">
        <w:rPr>
          <w:rFonts w:ascii="Times New Roman" w:hAnsi="Times New Roman" w:cs="Times New Roman"/>
          <w:sz w:val="16"/>
          <w:szCs w:val="16"/>
        </w:rPr>
        <w:t>Разослано: финансовый отдел района,  постоянным комиссиям, в дело.</w:t>
      </w:r>
    </w:p>
    <w:p w:rsidR="00CF6990" w:rsidRPr="00CF6990" w:rsidRDefault="00CF6990" w:rsidP="00CF6990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  <w:r w:rsidR="007F20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</w:p>
    <w:p w:rsidR="00CF6990" w:rsidRPr="00CF6990" w:rsidRDefault="00CF6990" w:rsidP="00CF6990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решению Совета депутатов</w:t>
      </w:r>
    </w:p>
    <w:p w:rsidR="00CF6990" w:rsidRPr="00CF6990" w:rsidRDefault="00CF6990" w:rsidP="00CF6990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CF6990" w:rsidRPr="00CF6990" w:rsidRDefault="00CF6990" w:rsidP="00CF6990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>Новоникольский сельсовет</w:t>
      </w:r>
    </w:p>
    <w:p w:rsidR="00CF6990" w:rsidRPr="00CF6990" w:rsidRDefault="00CF6990" w:rsidP="00CF6990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>Грачевского района</w:t>
      </w:r>
    </w:p>
    <w:p w:rsidR="00CF6990" w:rsidRPr="00CF6990" w:rsidRDefault="00CF6990" w:rsidP="00CF6990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>Оренбургской области</w:t>
      </w:r>
    </w:p>
    <w:p w:rsidR="00CF6990" w:rsidRPr="00CF6990" w:rsidRDefault="00CF6990" w:rsidP="00CF6990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804500"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.10.2025 № </w:t>
      </w:r>
      <w:r w:rsidR="00804500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>-рс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CF6990" w:rsidRDefault="00260EC1" w:rsidP="00804500">
      <w:pPr>
        <w:pStyle w:val="ConsPlusNormal"/>
        <w:jc w:val="center"/>
        <w:rPr>
          <w:b/>
          <w:sz w:val="28"/>
          <w:szCs w:val="28"/>
        </w:rPr>
      </w:pPr>
      <w:r w:rsidRPr="00CF6990">
        <w:rPr>
          <w:b/>
          <w:sz w:val="28"/>
          <w:szCs w:val="28"/>
        </w:rPr>
        <w:t>ПОРЯДОК</w:t>
      </w:r>
    </w:p>
    <w:p w:rsidR="00260EC1" w:rsidRPr="00CF6990" w:rsidRDefault="00260EC1" w:rsidP="00804500">
      <w:pPr>
        <w:pStyle w:val="ConsPlusNormal"/>
        <w:jc w:val="center"/>
        <w:rPr>
          <w:b/>
          <w:sz w:val="28"/>
          <w:szCs w:val="28"/>
        </w:rPr>
      </w:pPr>
      <w:r w:rsidRPr="00CF6990">
        <w:rPr>
          <w:b/>
          <w:sz w:val="28"/>
          <w:szCs w:val="28"/>
        </w:rPr>
        <w:t xml:space="preserve">предоставления налоговых льгот по земельному налогу инвесторам инвестиционных проектов на территории </w:t>
      </w:r>
      <w:r w:rsidR="00CF6990">
        <w:rPr>
          <w:b/>
          <w:sz w:val="28"/>
          <w:szCs w:val="28"/>
        </w:rPr>
        <w:t xml:space="preserve">муниципального образования Новоникольский </w:t>
      </w:r>
      <w:r w:rsidR="00AE1BF5" w:rsidRPr="00CF6990">
        <w:rPr>
          <w:b/>
          <w:sz w:val="28"/>
          <w:szCs w:val="28"/>
        </w:rPr>
        <w:t>сельсовет Грачевского района Оренбургской области</w:t>
      </w:r>
    </w:p>
    <w:p w:rsidR="00260EC1" w:rsidRPr="00260EC1" w:rsidRDefault="00260EC1" w:rsidP="00804500">
      <w:pPr>
        <w:pStyle w:val="ConsPlusNormal"/>
        <w:jc w:val="center"/>
        <w:rPr>
          <w:sz w:val="28"/>
          <w:szCs w:val="28"/>
        </w:rPr>
      </w:pPr>
    </w:p>
    <w:p w:rsidR="00260EC1" w:rsidRPr="00CF6990" w:rsidRDefault="00260EC1" w:rsidP="00804500">
      <w:pPr>
        <w:pStyle w:val="ConsPlusNormal"/>
        <w:jc w:val="center"/>
        <w:rPr>
          <w:b/>
          <w:sz w:val="28"/>
          <w:szCs w:val="28"/>
        </w:rPr>
      </w:pPr>
      <w:r w:rsidRPr="00CF6990">
        <w:rPr>
          <w:b/>
          <w:sz w:val="28"/>
          <w:szCs w:val="28"/>
        </w:rPr>
        <w:t>1. ОБЩИЕ ПОЛОЖЕНИЯ</w:t>
      </w:r>
    </w:p>
    <w:p w:rsidR="00260EC1" w:rsidRPr="00CF6990" w:rsidRDefault="00260EC1" w:rsidP="00260EC1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1.1. Настоящий Порядок определяет механизм и условия предоставления муниципальной поддержки в форме льготы по земельному налогу (далее - Льгота) инвесторам, реализующим инвестиционные проекты, которые включены в реестр инвестиционных проектов на территории </w:t>
      </w:r>
      <w:r w:rsidR="00EE4952">
        <w:rPr>
          <w:sz w:val="28"/>
          <w:szCs w:val="28"/>
        </w:rPr>
        <w:t xml:space="preserve">муниципального образования Новоникольский </w:t>
      </w:r>
      <w:r w:rsidR="00AE1BF5" w:rsidRPr="00260EC1">
        <w:rPr>
          <w:sz w:val="28"/>
          <w:szCs w:val="28"/>
        </w:rPr>
        <w:t xml:space="preserve">сельсовета </w:t>
      </w:r>
      <w:r w:rsidR="00AE1BF5">
        <w:rPr>
          <w:sz w:val="28"/>
          <w:szCs w:val="28"/>
        </w:rPr>
        <w:t>Грачевского</w:t>
      </w:r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>(далее - реестр инвестиционных проектов), в отношении земельных участков, используемых ими для реализации инвестиционных проектов.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1.2. В целях настоящего Порядка применяются следующие понятия и термины: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1.2.1. Налоговая льгота - это предоставляемое отдельным категориям налогоплательщиков и плательщиков сборов предусмотренное законодательством о налогах и сборах преимущество по сравнению с другими налогоплательщиками или плательщиками сборов, включая возможность не уплачивать налог или сбор.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1.2.2. 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1.2.3. Инвестор - субъект инвестиционной деятельности, осуществляющий вложение собственных, заемных или привлеченных средств в форме инвестиций в инвестиционные проекты, реализуемые на территории сельского поселения, в соответствии с законодательством Российской Федерации, законодательством </w:t>
      </w:r>
      <w:r w:rsidR="00AE1BF5">
        <w:rPr>
          <w:sz w:val="28"/>
          <w:szCs w:val="28"/>
        </w:rPr>
        <w:t>Оренбургской</w:t>
      </w:r>
      <w:r w:rsidRPr="00260EC1">
        <w:rPr>
          <w:sz w:val="28"/>
          <w:szCs w:val="28"/>
        </w:rPr>
        <w:t xml:space="preserve"> области, муниципальными правовыми актами </w:t>
      </w:r>
      <w:r w:rsidR="00EE4952">
        <w:rPr>
          <w:sz w:val="28"/>
          <w:szCs w:val="28"/>
        </w:rPr>
        <w:t>муниципального образования Новоникольский сельсовет</w:t>
      </w:r>
      <w:r w:rsidR="00AE1BF5" w:rsidRPr="00260EC1">
        <w:rPr>
          <w:sz w:val="28"/>
          <w:szCs w:val="28"/>
        </w:rPr>
        <w:t xml:space="preserve"> </w:t>
      </w:r>
      <w:r w:rsidR="00AE1BF5">
        <w:rPr>
          <w:sz w:val="28"/>
          <w:szCs w:val="28"/>
        </w:rPr>
        <w:t>Грачевского</w:t>
      </w:r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>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1.3. Пользователями Льготы, предоставляемой в соответствии с настоящим Порядком, являются: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- организации-инвесторы (юридические лица, индивидуальные предприниматели), осуществившие после 1 января 2016 года в рамках </w:t>
      </w:r>
      <w:r w:rsidRPr="00260EC1">
        <w:rPr>
          <w:sz w:val="28"/>
          <w:szCs w:val="28"/>
        </w:rPr>
        <w:lastRenderedPageBreak/>
        <w:t xml:space="preserve">реализации инвестиционного проекта капитальные вложения в объекты производственных инвестиций, основные средства, расположенные на территории сельского поселения, в соответствии с приоритетными направлениями развития экономики </w:t>
      </w:r>
      <w:r w:rsidR="00EE4952">
        <w:rPr>
          <w:sz w:val="28"/>
          <w:szCs w:val="28"/>
        </w:rPr>
        <w:t xml:space="preserve">муниципального образования Новоникольский сельсовет </w:t>
      </w:r>
      <w:r w:rsidR="00AE1BF5">
        <w:rPr>
          <w:sz w:val="28"/>
          <w:szCs w:val="28"/>
        </w:rPr>
        <w:t>Грачевского</w:t>
      </w:r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>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- организации - инвесторы (юридические лица, индивидуальные предприниматели), являющиеся субъектами малого и среднего предпринимательства, осуществившие после 1 января 2016 года в рамках реализации инвестиционного проекта капитальные вложения в объекты производственных инвестиций, основные средства, расположенные на территории </w:t>
      </w:r>
      <w:r w:rsidR="00EE4952">
        <w:rPr>
          <w:sz w:val="28"/>
          <w:szCs w:val="28"/>
        </w:rPr>
        <w:t xml:space="preserve">муниципального образования Новоникольский сельсовет </w:t>
      </w:r>
      <w:r w:rsidR="00AE1BF5">
        <w:rPr>
          <w:sz w:val="28"/>
          <w:szCs w:val="28"/>
        </w:rPr>
        <w:t>Грачевского</w:t>
      </w:r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, в соответствии с приоритетными направлениями развития экономики </w:t>
      </w:r>
      <w:r w:rsidR="00EE4952">
        <w:rPr>
          <w:sz w:val="28"/>
          <w:szCs w:val="28"/>
        </w:rPr>
        <w:t>муниципального образования Новоникольский сельсовет</w:t>
      </w:r>
      <w:r w:rsidR="00AE1BF5" w:rsidRPr="00260EC1">
        <w:rPr>
          <w:sz w:val="28"/>
          <w:szCs w:val="28"/>
        </w:rPr>
        <w:t xml:space="preserve"> </w:t>
      </w:r>
      <w:r w:rsidR="00AE1BF5">
        <w:rPr>
          <w:sz w:val="28"/>
          <w:szCs w:val="28"/>
        </w:rPr>
        <w:t>Грачевского</w:t>
      </w:r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>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1.4. Приоритетными направлениями развития экономики </w:t>
      </w:r>
      <w:r w:rsidR="00EE4952" w:rsidRPr="00EE4952">
        <w:rPr>
          <w:sz w:val="28"/>
          <w:szCs w:val="28"/>
        </w:rPr>
        <w:t>муниципального образования Новоникольский сельсовет</w:t>
      </w:r>
      <w:r w:rsidR="00AE1BF5" w:rsidRPr="00260EC1">
        <w:rPr>
          <w:sz w:val="28"/>
          <w:szCs w:val="28"/>
        </w:rPr>
        <w:t xml:space="preserve"> </w:t>
      </w:r>
      <w:r w:rsidR="00AE1BF5">
        <w:rPr>
          <w:sz w:val="28"/>
          <w:szCs w:val="28"/>
        </w:rPr>
        <w:t>Грачевского</w:t>
      </w:r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>являются следующие виды экономической деятельности, согласно Общероссийскому классификатору видов экономической деятельности: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реализация инновационных проектов;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строительство промышленных предприятий и предприятий переработки сельскохозяйственной продукции;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производство социально-значимой продукции и услуг;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развитие сельскохозяйственного производства;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строительство социальных и социально значимых объектов;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развитие транспортных коммуникаций, транспорта и связи.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1.5. Срок предоставления Льготы -3 года.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1.6. Льгота предоставляется Инвестору один раз в течение срока реализации инвестиционного проекта, включенного в реестр инвестиционных проектов.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EE4952" w:rsidRDefault="00260EC1" w:rsidP="00260EC1">
      <w:pPr>
        <w:pStyle w:val="ConsPlusNormal"/>
        <w:jc w:val="center"/>
        <w:rPr>
          <w:b/>
          <w:sz w:val="28"/>
          <w:szCs w:val="28"/>
        </w:rPr>
      </w:pPr>
      <w:r w:rsidRPr="00EE4952">
        <w:rPr>
          <w:b/>
          <w:sz w:val="28"/>
          <w:szCs w:val="28"/>
        </w:rPr>
        <w:t>2. УСЛОВИЯ И ПОРЯДОК ПРЕДОСТАВЛЕНИЯ ЛЬГОТ ПО ЗЕМЕЛЬНОМУ НАЛОГУ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2.1. Инвестор может претендовать на получение муниципальной поддержки в форме Льготы в случае использования земельного участка, находящегося в собственности либо в постоянном (бессрочном) пользовании, в целях реализации инвестиционного проекта.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2.2. Налогоплательщик (юридическое лицо, индивидуальный предприниматель) признается инвестором, имеющим право на предоставление Льготы, на основе налогового соглашения, заключаемого между администрацией </w:t>
      </w:r>
      <w:r w:rsidR="007F200D">
        <w:rPr>
          <w:sz w:val="28"/>
          <w:szCs w:val="28"/>
        </w:rPr>
        <w:t>муниципального образования Новоникольский сельсовет</w:t>
      </w:r>
      <w:r w:rsidR="00AE1BF5" w:rsidRPr="00260EC1">
        <w:rPr>
          <w:sz w:val="28"/>
          <w:szCs w:val="28"/>
        </w:rPr>
        <w:t xml:space="preserve"> </w:t>
      </w:r>
      <w:r w:rsidR="00AE1BF5">
        <w:rPr>
          <w:sz w:val="28"/>
          <w:szCs w:val="28"/>
        </w:rPr>
        <w:t>Грачевского</w:t>
      </w:r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 </w:t>
      </w:r>
      <w:r w:rsidR="007F200D">
        <w:rPr>
          <w:sz w:val="28"/>
          <w:szCs w:val="28"/>
        </w:rPr>
        <w:t>(далее - Администрация) в лице г</w:t>
      </w:r>
      <w:r w:rsidRPr="00260EC1">
        <w:rPr>
          <w:sz w:val="28"/>
          <w:szCs w:val="28"/>
        </w:rPr>
        <w:t xml:space="preserve">лавы </w:t>
      </w:r>
      <w:r w:rsidR="007F200D" w:rsidRPr="007F200D">
        <w:rPr>
          <w:sz w:val="28"/>
          <w:szCs w:val="28"/>
        </w:rPr>
        <w:t xml:space="preserve"> </w:t>
      </w:r>
      <w:r w:rsidR="007F200D">
        <w:rPr>
          <w:sz w:val="28"/>
          <w:szCs w:val="28"/>
        </w:rPr>
        <w:t>муниципального образования Новоникольский сельсовет</w:t>
      </w:r>
      <w:r w:rsidR="00AE1BF5" w:rsidRPr="00260EC1">
        <w:rPr>
          <w:sz w:val="28"/>
          <w:szCs w:val="28"/>
        </w:rPr>
        <w:t xml:space="preserve"> </w:t>
      </w:r>
      <w:r w:rsidR="00AE1BF5">
        <w:rPr>
          <w:sz w:val="28"/>
          <w:szCs w:val="28"/>
        </w:rPr>
        <w:t>Грачевского</w:t>
      </w:r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 и налогоплательщиком в лице руководителя юридического лица, индивидуального предпринимателя. Налоговая льгота </w:t>
      </w:r>
      <w:r w:rsidRPr="00260EC1">
        <w:rPr>
          <w:sz w:val="28"/>
          <w:szCs w:val="28"/>
        </w:rPr>
        <w:lastRenderedPageBreak/>
        <w:t>вступает в силу с 1 числа квартала, в котором было заключено налоговое соглашение.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2.3. Налоговое соглашение заключается на основе следующих документов, направленных в адрес Администрации:</w:t>
      </w:r>
    </w:p>
    <w:p w:rsidR="00260EC1" w:rsidRPr="00260EC1" w:rsidRDefault="00260EC1" w:rsidP="007F20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0EC1">
        <w:rPr>
          <w:rFonts w:ascii="Times New Roman" w:hAnsi="Times New Roman" w:cs="Times New Roman"/>
          <w:sz w:val="28"/>
          <w:szCs w:val="28"/>
        </w:rPr>
        <w:t xml:space="preserve">а) письменное заявление пользователя на имя </w:t>
      </w:r>
      <w:r w:rsidR="007F200D">
        <w:rPr>
          <w:rFonts w:ascii="Times New Roman" w:hAnsi="Times New Roman" w:cs="Times New Roman"/>
          <w:sz w:val="28"/>
          <w:szCs w:val="28"/>
        </w:rPr>
        <w:t>г</w:t>
      </w:r>
      <w:r w:rsidRPr="00260EC1">
        <w:rPr>
          <w:rFonts w:ascii="Times New Roman" w:hAnsi="Times New Roman" w:cs="Times New Roman"/>
          <w:sz w:val="28"/>
          <w:szCs w:val="28"/>
        </w:rPr>
        <w:t xml:space="preserve">лавы </w:t>
      </w:r>
      <w:r w:rsidR="007F200D" w:rsidRPr="007F200D">
        <w:rPr>
          <w:rFonts w:ascii="Times New Roman" w:hAnsi="Times New Roman" w:cs="Times New Roman"/>
          <w:sz w:val="28"/>
          <w:szCs w:val="28"/>
        </w:rPr>
        <w:t>муниципального образования Новоникольский сельсовет</w:t>
      </w:r>
      <w:r w:rsidR="00AE1BF5" w:rsidRPr="007F200D">
        <w:rPr>
          <w:rFonts w:ascii="Times New Roman" w:hAnsi="Times New Roman" w:cs="Times New Roman"/>
          <w:sz w:val="28"/>
          <w:szCs w:val="28"/>
        </w:rPr>
        <w:t xml:space="preserve"> Гра</w:t>
      </w:r>
      <w:r w:rsidR="00AE1BF5" w:rsidRPr="00AE1BF5">
        <w:rPr>
          <w:rFonts w:ascii="Times New Roman" w:hAnsi="Times New Roman" w:cs="Times New Roman"/>
          <w:sz w:val="28"/>
          <w:szCs w:val="28"/>
        </w:rPr>
        <w:t>чевского района Оренбургской области</w:t>
      </w:r>
      <w:r w:rsidRPr="00260EC1">
        <w:rPr>
          <w:rFonts w:ascii="Times New Roman" w:hAnsi="Times New Roman" w:cs="Times New Roman"/>
          <w:sz w:val="28"/>
          <w:szCs w:val="28"/>
        </w:rPr>
        <w:t xml:space="preserve"> с просьбой заключить налоговое соглашение с указанием полного фирменного наименования юридического лица, индивидуального предпринимателя, местонахождения, основных видов хозяйственной деятельности, величины уставного капитала (для юридических лиц), вида вкладов в уставный капитал (для юридических лиц);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б) копия свидетельства о регистрации;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в) справка банка, подтверждающая оплату заявленного уставного капитала или акт оценки имущественного вклада в уставный капитал (оригинал или нотариально заверенная копия);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г) справка из налогового органа об отсутствии задолженности в бюджеты всех уровней по налогам, сборам и иным платежам, а также внебюджетным фондам;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д) краткое описание (бизнес-план) инвестиционного проекта: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укрупненный перечень вновь создаваемых или модернизируемых основных фондов с указанием срока ввода их в эксплуатацию;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план-график и объемы намечаемых инвестиций;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документ по оценке эквивалента стоимости вносимого имущества (в случае имущественных инвестиций);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описание формы обеспечения налогового соглашения в случае невыполнения инвестиционного проекта (с приложением документов, подтверждающих обеспечение обязательств: гарантии банка, имущественный комплекс);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е) письменное обязательство инвестора об установлении на объекте производственных инвестиций средней заработной платы в размере, не ниже сложившегося уровня среднего размера заработной платы по району (по данным органов статистики), действующего в соответствующем периоде.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2.4. Администрация по согласованию с </w:t>
      </w:r>
      <w:r w:rsidR="00AE1BF5">
        <w:rPr>
          <w:sz w:val="28"/>
          <w:szCs w:val="28"/>
        </w:rPr>
        <w:t>финансовым отделом администрации муниципального образования Грачевский район Оренбургской области</w:t>
      </w:r>
      <w:r w:rsidRPr="00260EC1">
        <w:rPr>
          <w:sz w:val="28"/>
          <w:szCs w:val="28"/>
        </w:rPr>
        <w:t xml:space="preserve"> (далее </w:t>
      </w:r>
      <w:r w:rsidR="00AE1BF5">
        <w:rPr>
          <w:sz w:val="28"/>
          <w:szCs w:val="28"/>
        </w:rPr>
        <w:t>–</w:t>
      </w:r>
      <w:r w:rsidRPr="00260EC1">
        <w:rPr>
          <w:sz w:val="28"/>
          <w:szCs w:val="28"/>
        </w:rPr>
        <w:t xml:space="preserve"> </w:t>
      </w:r>
      <w:r w:rsidR="00AE1BF5">
        <w:rPr>
          <w:sz w:val="28"/>
          <w:szCs w:val="28"/>
        </w:rPr>
        <w:t>финансовый отдел</w:t>
      </w:r>
      <w:r w:rsidRPr="00260EC1">
        <w:rPr>
          <w:sz w:val="28"/>
          <w:szCs w:val="28"/>
        </w:rPr>
        <w:t>) в течение 15 дней с даты представления документов в полном объеме рассматривает представленные материалы и дает соответствующее заключение.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2.5. В случае положительного заключения по результатам рассмотрения представленных материалов администрация и заявитель подписывают налоговое соглашение. Налоговое соглашение составляется в 4 экземплярах: 1 экз. - заявителю; 1 экз. - Администрации; 1 экз. - для налоговой инспекции; 1 экз. - в </w:t>
      </w:r>
      <w:r w:rsidR="00AE1BF5">
        <w:rPr>
          <w:sz w:val="28"/>
          <w:szCs w:val="28"/>
        </w:rPr>
        <w:t>финансовый отдел</w:t>
      </w:r>
      <w:r w:rsidRPr="00260EC1">
        <w:rPr>
          <w:sz w:val="28"/>
          <w:szCs w:val="28"/>
        </w:rPr>
        <w:t>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2.6. Отказ в заключении налогового соглашения направляется заявителю в письменной форме с мотивированной причиной отказа.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2.7. В случае невыполнения условий, предусмотренных в налоговом </w:t>
      </w:r>
      <w:r w:rsidRPr="00260EC1">
        <w:rPr>
          <w:sz w:val="28"/>
          <w:szCs w:val="28"/>
        </w:rPr>
        <w:lastRenderedPageBreak/>
        <w:t>соглашении: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срока введения в эксплуатацию объектов производственных инвестиций;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уменьшения величины вложенных инвестиций;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досрочного расторжения налогового соглашения пользователем в одностороннем порядке;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установления размера средней заработной платы ниже сложившегося уровня среднего размера заработной платы по району (по данным органов статистики), пользователь в бесспорном порядке выплачивает в бюджет сельского поселения полную сумму налогов, которые не были внесены в течение всего срока пользования льготами по данному налоговому соглашению.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7F200D" w:rsidRDefault="00260EC1" w:rsidP="00260EC1">
      <w:pPr>
        <w:pStyle w:val="ConsPlusNormal"/>
        <w:jc w:val="center"/>
        <w:rPr>
          <w:b/>
          <w:sz w:val="28"/>
          <w:szCs w:val="28"/>
        </w:rPr>
      </w:pPr>
      <w:r w:rsidRPr="007F200D">
        <w:rPr>
          <w:b/>
          <w:sz w:val="28"/>
          <w:szCs w:val="28"/>
        </w:rPr>
        <w:t>3. ОГРАНИЧЕНИЯ ПО ПРЕДОСТАВЛЕНИЮ НАЛОГОВЫХ ЛЬГОТ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3.1. Установить, что сумма выпадающих собственных доходов местного бюджета от налоговых льгот, представленных в соответствии с настоящим Порядком, не может превышать 5% объема фактических доходов бюджета сельского поселения в расчете за 1 год.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3.2. При превышении ограничения, установленного пунктом 3.1. Порядка, </w:t>
      </w:r>
      <w:r w:rsidR="007F200D">
        <w:rPr>
          <w:sz w:val="28"/>
          <w:szCs w:val="28"/>
        </w:rPr>
        <w:t>г</w:t>
      </w:r>
      <w:r w:rsidRPr="00260EC1">
        <w:rPr>
          <w:sz w:val="28"/>
          <w:szCs w:val="28"/>
        </w:rPr>
        <w:t xml:space="preserve">лава </w:t>
      </w:r>
      <w:r w:rsidR="007F200D">
        <w:rPr>
          <w:sz w:val="28"/>
          <w:szCs w:val="28"/>
        </w:rPr>
        <w:t>муниципального образования Новоникольский сельсовет</w:t>
      </w:r>
      <w:r w:rsidR="00AE1BF5" w:rsidRPr="00260EC1">
        <w:rPr>
          <w:sz w:val="28"/>
          <w:szCs w:val="28"/>
        </w:rPr>
        <w:t xml:space="preserve"> </w:t>
      </w:r>
      <w:r w:rsidR="00AE1BF5">
        <w:rPr>
          <w:sz w:val="28"/>
          <w:szCs w:val="28"/>
        </w:rPr>
        <w:t>Грачевского</w:t>
      </w:r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 xml:space="preserve">вносит в Совет депутатов </w:t>
      </w:r>
      <w:r w:rsidR="007F200D">
        <w:rPr>
          <w:sz w:val="28"/>
          <w:szCs w:val="28"/>
        </w:rPr>
        <w:t>муниципального образования Новоникольский сельсовет</w:t>
      </w:r>
      <w:r w:rsidR="00AE1BF5" w:rsidRPr="00260EC1">
        <w:rPr>
          <w:sz w:val="28"/>
          <w:szCs w:val="28"/>
        </w:rPr>
        <w:t xml:space="preserve"> </w:t>
      </w:r>
      <w:r w:rsidR="00AE1BF5">
        <w:rPr>
          <w:sz w:val="28"/>
          <w:szCs w:val="28"/>
        </w:rPr>
        <w:t>Грачевского</w:t>
      </w:r>
      <w:r w:rsidR="00AE1BF5" w:rsidRPr="00260EC1">
        <w:rPr>
          <w:sz w:val="28"/>
          <w:szCs w:val="28"/>
        </w:rPr>
        <w:t xml:space="preserve"> района </w:t>
      </w:r>
      <w:r w:rsidR="00AE1BF5">
        <w:rPr>
          <w:sz w:val="28"/>
          <w:szCs w:val="28"/>
        </w:rPr>
        <w:t>Оренбургской</w:t>
      </w:r>
      <w:r w:rsidR="00AE1BF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 проект решения об ограничении предоставления Льготы при соблюдении следующей последовательности: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снижение до 50% установленной Льготы по земельному налогу;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приостановка в текущем финансовом году действия Льготы, предоставляемой настоящим Порядком.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3.3. Снижение льготы по земельному налогу вводится в действие с периода, следующего за отчетным, по итогам которого сумма выпадающих доходов местного бюджета превысила величину, установленную в пункте 3.1. Снижение льготы по земельному налогу устанавливается до конца финансового года.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7F200D" w:rsidRDefault="00260EC1" w:rsidP="00260EC1">
      <w:pPr>
        <w:pStyle w:val="ConsPlusNormal"/>
        <w:jc w:val="center"/>
        <w:rPr>
          <w:b/>
          <w:sz w:val="28"/>
          <w:szCs w:val="28"/>
        </w:rPr>
      </w:pPr>
      <w:r w:rsidRPr="007F200D">
        <w:rPr>
          <w:b/>
          <w:sz w:val="28"/>
          <w:szCs w:val="28"/>
        </w:rPr>
        <w:t>4. ИСПОЛЬЗОВАНИЕ СРЕДСТВ, ПОЛУЧЕННЫХ В РЕЗУЛЬТАТЕ ПРЕДОСТАВЛЕНИЯ ЛЬГОТ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4.1. Средства, высвобожденные у налогоплательщика в результате использования Льготы, могут быть направлены исключительно на финансирование затрат на развитие предприятия, обеспечение занятости, сохранение и увеличение рабочих мест.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4.2. Затратами на развитие предприятия, обеспечение занятости, сохранение и увеличение рабочих мест признаются: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а) затраты на освоение новых видов продукции, технологических процессов, техническое перевооружение, подготовку и переподготовку кадров;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б) затраты на долгосрочные инвестиции, связанные с новым строительством, реконструкцией, увеличением производственных мощностей, </w:t>
      </w:r>
      <w:r w:rsidRPr="00260EC1">
        <w:rPr>
          <w:sz w:val="28"/>
          <w:szCs w:val="28"/>
        </w:rPr>
        <w:lastRenderedPageBreak/>
        <w:t>модернизацией основных фондов.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7F200D" w:rsidRDefault="00260EC1" w:rsidP="00260EC1">
      <w:pPr>
        <w:pStyle w:val="ConsPlusNormal"/>
        <w:jc w:val="center"/>
        <w:rPr>
          <w:b/>
          <w:sz w:val="28"/>
          <w:szCs w:val="28"/>
        </w:rPr>
      </w:pPr>
      <w:r w:rsidRPr="007F200D">
        <w:rPr>
          <w:b/>
          <w:sz w:val="28"/>
          <w:szCs w:val="28"/>
        </w:rPr>
        <w:t>5. КОНТРОЛЬ И АНАЛИЗ ЭФФЕКТИВНОСТИ ДЕЙСТВИЯ ЛЬГОТ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5.1. Контроль за выполнением налогового соглашения осуществляет Администрация.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5.2. Заявители, пользующиеся Льготой, ежегодно (нарастающим итогом) представляют в Администрацию отчет о выполнении инвестиционного проекта: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расчет суммы средств, высвободившихся в результате применения Льготы, с визой налоговой инспекции, составленный в сроки и по формам, установленным налоговым законодательством для соответствующих налогов и сборов, по которым применена Льгота;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Льготы.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5.3. Сведения, указанные в пункте 5.2, должны быть представлены в сроки, предусмотренные законодательством для сдачи отчетов по соответствующим налогам и сборам, по которым применена Льгота.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5.4. Администрация ежегодно составляет аналитическую справку о результатах действия Льготы, содержащую следующую информацию: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перечень налогоплательщиков, пользующихся Льготой;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сумма средств, высвободившихся у налогоплательщиков в результате предоставления Льготы, и направление их использования;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выводы о целесообразности применения установленной Льготы.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5.5. Аналитическая справка по результатам финансового года ежегодно предоставляется в Совет депутатов </w:t>
      </w:r>
      <w:r w:rsidR="007F200D">
        <w:rPr>
          <w:sz w:val="28"/>
          <w:szCs w:val="28"/>
        </w:rPr>
        <w:t>муниципального образования Новоникольский сельсовет</w:t>
      </w:r>
      <w:r w:rsidR="00E67435" w:rsidRPr="00260EC1">
        <w:rPr>
          <w:sz w:val="28"/>
          <w:szCs w:val="28"/>
        </w:rPr>
        <w:t xml:space="preserve"> </w:t>
      </w:r>
      <w:r w:rsidR="00E67435">
        <w:rPr>
          <w:sz w:val="28"/>
          <w:szCs w:val="28"/>
        </w:rPr>
        <w:t>Грачевского</w:t>
      </w:r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</w:t>
      </w:r>
      <w:r w:rsidR="00E67435">
        <w:rPr>
          <w:sz w:val="28"/>
          <w:szCs w:val="28"/>
        </w:rPr>
        <w:t>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5.2. Заявители, пользующиеся Льготой, ежегодно (нарастающим итогом) представляют в Администрацию отчет о выполнении инвестиционного проекта: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расчет суммы средств, высвободившихся в результате применения Льготы, с визой налоговой инспекции, составленный в сроки и по формам, установленным налоговым законодательством для соответствующих налогов и сборов, по которым применена Льгота;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Льготы.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5.3. Сведения, указанные в пункте 5.2, должны быть представлены в сроки, </w:t>
      </w:r>
      <w:r w:rsidRPr="00260EC1">
        <w:rPr>
          <w:sz w:val="28"/>
          <w:szCs w:val="28"/>
        </w:rPr>
        <w:lastRenderedPageBreak/>
        <w:t>предусмотренные законодательством для сдачи отчетов по соответствующим налогам и сборам, по которым применена Льгота.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5.4. Администрация ежегодно составляет аналитическую справку о результатах действия Льготы, содержащую следующую информацию: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перечень налогоплательщиков, пользующихся Льготой;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сумма средств, высвободившихся у налогоплательщиков в результате предоставления Льготы, и направление их использования;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выводы о целесообразности применения установленной Льготы.</w:t>
      </w:r>
    </w:p>
    <w:p w:rsid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5.5. Аналитическая справка по результатам финансового года ежегодно предоставляется в Совет депутатов </w:t>
      </w:r>
      <w:r w:rsidR="007F200D">
        <w:rPr>
          <w:sz w:val="28"/>
          <w:szCs w:val="28"/>
        </w:rPr>
        <w:t xml:space="preserve">муниципального образования Новоникольский сельсовет </w:t>
      </w:r>
      <w:r w:rsidR="00E67435">
        <w:rPr>
          <w:sz w:val="28"/>
          <w:szCs w:val="28"/>
        </w:rPr>
        <w:t>Грачевского</w:t>
      </w:r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</w:t>
      </w:r>
      <w:r w:rsidR="007F200D">
        <w:rPr>
          <w:sz w:val="28"/>
          <w:szCs w:val="28"/>
        </w:rPr>
        <w:t>.</w:t>
      </w: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804500" w:rsidRDefault="00804500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804500" w:rsidRDefault="00804500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804500" w:rsidRDefault="00804500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804500" w:rsidRDefault="00804500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Pr="00260EC1" w:rsidRDefault="007F200D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E67435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7F200D" w:rsidRPr="00CF6990" w:rsidRDefault="007F200D" w:rsidP="007F200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</w:t>
      </w:r>
    </w:p>
    <w:p w:rsidR="007F200D" w:rsidRPr="00CF6990" w:rsidRDefault="007F200D" w:rsidP="007F200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решению Совета депутатов</w:t>
      </w:r>
    </w:p>
    <w:p w:rsidR="007F200D" w:rsidRPr="00CF6990" w:rsidRDefault="007F200D" w:rsidP="007F200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7F200D" w:rsidRPr="00CF6990" w:rsidRDefault="007F200D" w:rsidP="007F200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>Новоникольский сельсовет</w:t>
      </w:r>
    </w:p>
    <w:p w:rsidR="007F200D" w:rsidRPr="00CF6990" w:rsidRDefault="007F200D" w:rsidP="007F200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>Грачевского района</w:t>
      </w:r>
    </w:p>
    <w:p w:rsidR="007F200D" w:rsidRPr="00CF6990" w:rsidRDefault="007F200D" w:rsidP="007F200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>Оренбургской области</w:t>
      </w:r>
    </w:p>
    <w:p w:rsidR="007F200D" w:rsidRPr="00CF6990" w:rsidRDefault="007F200D" w:rsidP="007F200D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44030C">
        <w:rPr>
          <w:rFonts w:ascii="Times New Roman" w:eastAsia="Calibri" w:hAnsi="Times New Roman" w:cs="Times New Roman"/>
          <w:sz w:val="28"/>
          <w:szCs w:val="28"/>
          <w:lang w:eastAsia="en-US"/>
        </w:rPr>
        <w:t>29</w:t>
      </w: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.10.2025 № </w:t>
      </w:r>
      <w:r w:rsidR="0044030C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CF6990">
        <w:rPr>
          <w:rFonts w:ascii="Times New Roman" w:eastAsia="Calibri" w:hAnsi="Times New Roman" w:cs="Times New Roman"/>
          <w:sz w:val="28"/>
          <w:szCs w:val="28"/>
          <w:lang w:eastAsia="en-US"/>
        </w:rPr>
        <w:t>-рс</w:t>
      </w:r>
    </w:p>
    <w:p w:rsidR="00E67435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E67435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7F200D" w:rsidRDefault="00260EC1" w:rsidP="00E67435">
      <w:pPr>
        <w:pStyle w:val="ConsPlusNormal"/>
        <w:ind w:firstLine="540"/>
        <w:jc w:val="center"/>
        <w:rPr>
          <w:b/>
          <w:sz w:val="28"/>
          <w:szCs w:val="28"/>
        </w:rPr>
      </w:pPr>
      <w:r w:rsidRPr="007F200D">
        <w:rPr>
          <w:b/>
          <w:sz w:val="28"/>
          <w:szCs w:val="28"/>
        </w:rPr>
        <w:t>СОГЛАШЕНИЕ</w:t>
      </w:r>
    </w:p>
    <w:p w:rsidR="00260EC1" w:rsidRPr="007F200D" w:rsidRDefault="00260EC1" w:rsidP="00260EC1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260EC1" w:rsidRPr="00260EC1" w:rsidRDefault="00E67435" w:rsidP="00260E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60EC1" w:rsidRPr="00260EC1">
        <w:rPr>
          <w:sz w:val="28"/>
          <w:szCs w:val="28"/>
        </w:rPr>
        <w:t xml:space="preserve">с. </w:t>
      </w:r>
      <w:r>
        <w:rPr>
          <w:sz w:val="28"/>
          <w:szCs w:val="28"/>
        </w:rPr>
        <w:t>________________</w:t>
      </w:r>
      <w:r w:rsidR="00260EC1" w:rsidRPr="00260EC1">
        <w:rPr>
          <w:sz w:val="28"/>
          <w:szCs w:val="28"/>
        </w:rPr>
        <w:t>"___" _________ _____ г.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</w:p>
    <w:p w:rsidR="00260EC1" w:rsidRPr="00260EC1" w:rsidRDefault="00260EC1" w:rsidP="007F200D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Администрация </w:t>
      </w:r>
      <w:r w:rsidR="007F200D" w:rsidRPr="007F200D">
        <w:rPr>
          <w:sz w:val="28"/>
          <w:szCs w:val="28"/>
        </w:rPr>
        <w:t>муниципального образования</w:t>
      </w:r>
      <w:r w:rsidR="007F200D">
        <w:rPr>
          <w:sz w:val="28"/>
          <w:szCs w:val="28"/>
        </w:rPr>
        <w:t xml:space="preserve"> </w:t>
      </w:r>
      <w:r w:rsidR="007F200D" w:rsidRPr="007F200D">
        <w:rPr>
          <w:sz w:val="28"/>
          <w:szCs w:val="28"/>
        </w:rPr>
        <w:t>Новоникольский сельсовет</w:t>
      </w:r>
      <w:r w:rsidR="00E67435" w:rsidRPr="00260EC1">
        <w:rPr>
          <w:sz w:val="28"/>
          <w:szCs w:val="28"/>
        </w:rPr>
        <w:t xml:space="preserve"> </w:t>
      </w:r>
      <w:r w:rsidR="00E67435">
        <w:rPr>
          <w:sz w:val="28"/>
          <w:szCs w:val="28"/>
        </w:rPr>
        <w:t>Грачевского</w:t>
      </w:r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</w:t>
      </w:r>
      <w:r w:rsidR="007F200D">
        <w:rPr>
          <w:sz w:val="28"/>
          <w:szCs w:val="28"/>
        </w:rPr>
        <w:t xml:space="preserve"> (далее - Администрация) в лице г</w:t>
      </w:r>
      <w:r w:rsidRPr="00260EC1">
        <w:rPr>
          <w:sz w:val="28"/>
          <w:szCs w:val="28"/>
        </w:rPr>
        <w:t xml:space="preserve">лавы </w:t>
      </w:r>
      <w:r w:rsidR="007F200D">
        <w:rPr>
          <w:sz w:val="28"/>
          <w:szCs w:val="28"/>
        </w:rPr>
        <w:t>му</w:t>
      </w:r>
      <w:r w:rsidR="007F200D" w:rsidRPr="007F200D">
        <w:rPr>
          <w:sz w:val="28"/>
          <w:szCs w:val="28"/>
        </w:rPr>
        <w:t>ниципального образования</w:t>
      </w:r>
      <w:r w:rsidR="007F200D">
        <w:rPr>
          <w:sz w:val="28"/>
          <w:szCs w:val="28"/>
        </w:rPr>
        <w:t xml:space="preserve"> </w:t>
      </w:r>
      <w:r w:rsidR="007F200D" w:rsidRPr="007F200D">
        <w:rPr>
          <w:sz w:val="28"/>
          <w:szCs w:val="28"/>
        </w:rPr>
        <w:t>Новоникольский сельсовет</w:t>
      </w:r>
      <w:r w:rsidR="00E67435" w:rsidRPr="00260EC1">
        <w:rPr>
          <w:sz w:val="28"/>
          <w:szCs w:val="28"/>
        </w:rPr>
        <w:t xml:space="preserve"> </w:t>
      </w:r>
      <w:r w:rsidR="00E67435">
        <w:rPr>
          <w:sz w:val="28"/>
          <w:szCs w:val="28"/>
        </w:rPr>
        <w:t>Грачевского</w:t>
      </w:r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>______________________</w:t>
      </w:r>
      <w:r w:rsidR="007F200D">
        <w:rPr>
          <w:sz w:val="28"/>
          <w:szCs w:val="28"/>
        </w:rPr>
        <w:t>____________</w:t>
      </w:r>
      <w:r w:rsidRPr="00260EC1">
        <w:rPr>
          <w:sz w:val="28"/>
          <w:szCs w:val="28"/>
        </w:rPr>
        <w:t>, действующего на основании Устава, и ________________________________________________</w:t>
      </w:r>
      <w:r w:rsidR="007F200D">
        <w:rPr>
          <w:sz w:val="28"/>
          <w:szCs w:val="28"/>
        </w:rPr>
        <w:t xml:space="preserve">__________________ </w:t>
      </w:r>
      <w:r w:rsidRPr="00260EC1">
        <w:rPr>
          <w:sz w:val="28"/>
          <w:szCs w:val="28"/>
        </w:rPr>
        <w:t xml:space="preserve">(далее Налогоплательщик) в лице ______________________________________________, действующего на основании _____________________________________________, руководствуясь решением Совета депутатов </w:t>
      </w:r>
      <w:r w:rsidR="007F200D">
        <w:rPr>
          <w:sz w:val="28"/>
          <w:szCs w:val="28"/>
        </w:rPr>
        <w:t>му</w:t>
      </w:r>
      <w:r w:rsidR="007F200D" w:rsidRPr="007F200D">
        <w:rPr>
          <w:sz w:val="28"/>
          <w:szCs w:val="28"/>
        </w:rPr>
        <w:t>ниципального образования</w:t>
      </w:r>
      <w:r w:rsidR="007F200D">
        <w:rPr>
          <w:sz w:val="28"/>
          <w:szCs w:val="28"/>
        </w:rPr>
        <w:t xml:space="preserve"> </w:t>
      </w:r>
      <w:r w:rsidR="007F200D" w:rsidRPr="007F200D">
        <w:rPr>
          <w:sz w:val="28"/>
          <w:szCs w:val="28"/>
        </w:rPr>
        <w:t>Новоникольский сельсовет</w:t>
      </w:r>
      <w:r w:rsidR="007F200D" w:rsidRPr="00260EC1">
        <w:rPr>
          <w:sz w:val="28"/>
          <w:szCs w:val="28"/>
        </w:rPr>
        <w:t xml:space="preserve"> </w:t>
      </w:r>
      <w:r w:rsidR="00E67435">
        <w:rPr>
          <w:sz w:val="28"/>
          <w:szCs w:val="28"/>
        </w:rPr>
        <w:t>Грачевского</w:t>
      </w:r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 от </w:t>
      </w:r>
      <w:r w:rsidR="00E67435">
        <w:rPr>
          <w:sz w:val="28"/>
          <w:szCs w:val="28"/>
        </w:rPr>
        <w:t>___________</w:t>
      </w:r>
      <w:r w:rsidRPr="00260EC1">
        <w:rPr>
          <w:sz w:val="28"/>
          <w:szCs w:val="28"/>
        </w:rPr>
        <w:t xml:space="preserve">N </w:t>
      </w:r>
      <w:r w:rsidR="00E67435">
        <w:rPr>
          <w:sz w:val="28"/>
          <w:szCs w:val="28"/>
        </w:rPr>
        <w:t>_____</w:t>
      </w:r>
      <w:r w:rsidRPr="00260EC1">
        <w:rPr>
          <w:sz w:val="28"/>
          <w:szCs w:val="28"/>
        </w:rPr>
        <w:t>, заключили настоящее соглашение о нижеследующем: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1. Предоставить Налогоплательщику на условиях, предусмотренных настоящим соглашением, налоговую льготу по земельному налогу (далее - налоговую льготу) в рамках реализации инвестиционного проекта:_________________________________________________________________________________________________</w:t>
      </w:r>
      <w:r w:rsidR="007F200D">
        <w:rPr>
          <w:sz w:val="28"/>
          <w:szCs w:val="28"/>
        </w:rPr>
        <w:t>____________________________</w:t>
      </w:r>
    </w:p>
    <w:p w:rsidR="00260EC1" w:rsidRPr="007F200D" w:rsidRDefault="00260EC1" w:rsidP="00260EC1">
      <w:pPr>
        <w:pStyle w:val="ConsPlusNormal"/>
        <w:ind w:firstLine="540"/>
        <w:jc w:val="both"/>
        <w:rPr>
          <w:sz w:val="20"/>
          <w:szCs w:val="20"/>
        </w:rPr>
      </w:pPr>
      <w:r w:rsidRPr="007F200D">
        <w:rPr>
          <w:sz w:val="20"/>
          <w:szCs w:val="20"/>
        </w:rPr>
        <w:t>(наименование инвестиционного проекта)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на срок ______________________.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2. Налогоплательщик обязуется ежегодно (нарастающим итогом) со дня подписания настоящего соглашения представлять в Администрацию отчет о выполнении инвестиционного проекта: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расчет суммы средств, высвободившихся в результате применения налоговой льготы с визой налоговой инспекции, составленный в сроки и по форме, установленным налоговым законодательством для соответствующих налогов и сборов, по которым применена налоговая льгота;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налоговой льготы.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lastRenderedPageBreak/>
        <w:t>3. В случае невыполнения следующих условий: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срока введения в эксплуатацию объекта производственных инвестиций;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уменьшения величины вложенных инвестиций;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досрочного расторжения налогового соглашения налогоплательщиком в одностороннем порядке;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- установления среднего размера заработной платы не ниже сложившегося уровня среднего размера заработной платы по муниципальному району (по данным органов статистики), действующего на данный период;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- непредставления в Администрацию сведений, предусмотренных п. 2 настоящего соглашения, налогоплательщик в бесспорном порядке выплачивает в бюджет </w:t>
      </w:r>
      <w:r w:rsidR="007F200D">
        <w:rPr>
          <w:sz w:val="28"/>
          <w:szCs w:val="28"/>
        </w:rPr>
        <w:t>му</w:t>
      </w:r>
      <w:r w:rsidR="007F200D" w:rsidRPr="007F200D">
        <w:rPr>
          <w:sz w:val="28"/>
          <w:szCs w:val="28"/>
        </w:rPr>
        <w:t>ниципального образования</w:t>
      </w:r>
      <w:r w:rsidR="007F200D">
        <w:rPr>
          <w:sz w:val="28"/>
          <w:szCs w:val="28"/>
        </w:rPr>
        <w:t xml:space="preserve"> </w:t>
      </w:r>
      <w:r w:rsidR="007F200D" w:rsidRPr="007F200D">
        <w:rPr>
          <w:sz w:val="28"/>
          <w:szCs w:val="28"/>
        </w:rPr>
        <w:t>Новоникольский сельсовет</w:t>
      </w:r>
      <w:r w:rsidR="007F200D" w:rsidRPr="00260EC1">
        <w:rPr>
          <w:sz w:val="28"/>
          <w:szCs w:val="28"/>
        </w:rPr>
        <w:t xml:space="preserve"> </w:t>
      </w:r>
      <w:r w:rsidR="00E67435">
        <w:rPr>
          <w:sz w:val="28"/>
          <w:szCs w:val="28"/>
        </w:rPr>
        <w:t>Грачевского</w:t>
      </w:r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</w:t>
      </w:r>
      <w:r w:rsidRPr="00260EC1">
        <w:rPr>
          <w:sz w:val="28"/>
          <w:szCs w:val="28"/>
        </w:rPr>
        <w:t xml:space="preserve"> полную сумму налогов, которые не были внесены в течение всего срока пользования налоговой льготой по данному соглашению.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4. Администрация </w:t>
      </w:r>
      <w:r w:rsidR="007F200D">
        <w:rPr>
          <w:sz w:val="28"/>
          <w:szCs w:val="28"/>
        </w:rPr>
        <w:t>му</w:t>
      </w:r>
      <w:r w:rsidR="007F200D" w:rsidRPr="007F200D">
        <w:rPr>
          <w:sz w:val="28"/>
          <w:szCs w:val="28"/>
        </w:rPr>
        <w:t>ниципального образования</w:t>
      </w:r>
      <w:r w:rsidR="007F200D">
        <w:rPr>
          <w:sz w:val="28"/>
          <w:szCs w:val="28"/>
        </w:rPr>
        <w:t xml:space="preserve"> </w:t>
      </w:r>
      <w:r w:rsidR="007F200D" w:rsidRPr="007F200D">
        <w:rPr>
          <w:sz w:val="28"/>
          <w:szCs w:val="28"/>
        </w:rPr>
        <w:t>Новоникольский сельсовет</w:t>
      </w:r>
      <w:r w:rsidR="00E67435" w:rsidRPr="00260EC1">
        <w:rPr>
          <w:sz w:val="28"/>
          <w:szCs w:val="28"/>
        </w:rPr>
        <w:t xml:space="preserve"> </w:t>
      </w:r>
      <w:r w:rsidR="00E67435">
        <w:rPr>
          <w:sz w:val="28"/>
          <w:szCs w:val="28"/>
        </w:rPr>
        <w:t>Грачевского</w:t>
      </w:r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 xml:space="preserve">вправе частично или полностью приостановить действие налоговой льготы, предусмотренной настоящим соглашением, если сумма выпадающих собственных доходов местного бюджета от применения налоговой льготы превысит 5% объема фактических доходов бюджета </w:t>
      </w:r>
      <w:r w:rsidR="007F200D">
        <w:rPr>
          <w:sz w:val="28"/>
          <w:szCs w:val="28"/>
        </w:rPr>
        <w:t>му</w:t>
      </w:r>
      <w:r w:rsidR="007F200D" w:rsidRPr="007F200D">
        <w:rPr>
          <w:sz w:val="28"/>
          <w:szCs w:val="28"/>
        </w:rPr>
        <w:t>ниципального образования</w:t>
      </w:r>
      <w:r w:rsidR="007F200D">
        <w:rPr>
          <w:sz w:val="28"/>
          <w:szCs w:val="28"/>
        </w:rPr>
        <w:t xml:space="preserve"> </w:t>
      </w:r>
      <w:r w:rsidR="007F200D" w:rsidRPr="007F200D">
        <w:rPr>
          <w:sz w:val="28"/>
          <w:szCs w:val="28"/>
        </w:rPr>
        <w:t>Новоникольский сельсовет</w:t>
      </w:r>
      <w:r w:rsidR="00E67435" w:rsidRPr="00260EC1">
        <w:rPr>
          <w:sz w:val="28"/>
          <w:szCs w:val="28"/>
        </w:rPr>
        <w:t xml:space="preserve"> </w:t>
      </w:r>
      <w:r w:rsidR="00E67435">
        <w:rPr>
          <w:sz w:val="28"/>
          <w:szCs w:val="28"/>
        </w:rPr>
        <w:t>Грачевского</w:t>
      </w:r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>за 1 год.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5. Итоговый отчет должен быть представлен Налогоплательщиком на согласование не позднее 14 рабочих дней со дня окончания действия налоговой льготы, предусмотренной настоящим соглашением.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>6. Итоговый отчет должен быть рассмотрен согласующими сторонами в срок не превышающий 30 календарных дней со дня его подачи.</w:t>
      </w:r>
    </w:p>
    <w:p w:rsidR="00260EC1" w:rsidRPr="00260EC1" w:rsidRDefault="00260EC1" w:rsidP="00260EC1">
      <w:pPr>
        <w:pStyle w:val="ConsPlusNormal"/>
        <w:ind w:firstLine="540"/>
        <w:jc w:val="both"/>
        <w:rPr>
          <w:sz w:val="28"/>
          <w:szCs w:val="28"/>
        </w:rPr>
      </w:pPr>
      <w:r w:rsidRPr="00260EC1">
        <w:rPr>
          <w:sz w:val="28"/>
          <w:szCs w:val="28"/>
        </w:rPr>
        <w:t xml:space="preserve">7. Условия настоящего соглашения считаются полностью исполненными после истечения срока предоставления налоговой льготы и утверждения </w:t>
      </w:r>
      <w:r w:rsidR="007F200D">
        <w:rPr>
          <w:sz w:val="28"/>
          <w:szCs w:val="28"/>
        </w:rPr>
        <w:t>му</w:t>
      </w:r>
      <w:r w:rsidR="007F200D" w:rsidRPr="007F200D">
        <w:rPr>
          <w:sz w:val="28"/>
          <w:szCs w:val="28"/>
        </w:rPr>
        <w:t>ниципальн</w:t>
      </w:r>
      <w:r w:rsidR="007F200D">
        <w:rPr>
          <w:sz w:val="28"/>
          <w:szCs w:val="28"/>
        </w:rPr>
        <w:t>ым</w:t>
      </w:r>
      <w:r w:rsidR="007F200D" w:rsidRPr="007F200D">
        <w:rPr>
          <w:sz w:val="28"/>
          <w:szCs w:val="28"/>
        </w:rPr>
        <w:t xml:space="preserve"> образовани</w:t>
      </w:r>
      <w:r w:rsidR="007F200D">
        <w:rPr>
          <w:sz w:val="28"/>
          <w:szCs w:val="28"/>
        </w:rPr>
        <w:t xml:space="preserve">ем </w:t>
      </w:r>
      <w:r w:rsidR="007F200D" w:rsidRPr="007F200D">
        <w:rPr>
          <w:sz w:val="28"/>
          <w:szCs w:val="28"/>
        </w:rPr>
        <w:t>Новоникольский сельсовет</w:t>
      </w:r>
      <w:r w:rsidR="00E67435" w:rsidRPr="00260EC1">
        <w:rPr>
          <w:sz w:val="28"/>
          <w:szCs w:val="28"/>
        </w:rPr>
        <w:t xml:space="preserve"> </w:t>
      </w:r>
      <w:r w:rsidR="00E67435">
        <w:rPr>
          <w:sz w:val="28"/>
          <w:szCs w:val="28"/>
        </w:rPr>
        <w:t>Грачевского</w:t>
      </w:r>
      <w:r w:rsidR="00E67435" w:rsidRPr="00260EC1">
        <w:rPr>
          <w:sz w:val="28"/>
          <w:szCs w:val="28"/>
        </w:rPr>
        <w:t xml:space="preserve"> района </w:t>
      </w:r>
      <w:r w:rsidR="00E67435">
        <w:rPr>
          <w:sz w:val="28"/>
          <w:szCs w:val="28"/>
        </w:rPr>
        <w:t>Оренбургской</w:t>
      </w:r>
      <w:r w:rsidR="00E67435" w:rsidRPr="00260EC1">
        <w:rPr>
          <w:sz w:val="28"/>
          <w:szCs w:val="28"/>
        </w:rPr>
        <w:t xml:space="preserve"> области </w:t>
      </w:r>
      <w:r w:rsidRPr="00260EC1">
        <w:rPr>
          <w:sz w:val="28"/>
          <w:szCs w:val="28"/>
        </w:rPr>
        <w:t xml:space="preserve">согласованного с </w:t>
      </w:r>
      <w:r w:rsidR="00E67435">
        <w:rPr>
          <w:sz w:val="28"/>
          <w:szCs w:val="28"/>
        </w:rPr>
        <w:t>финансовым отделом администрации муниципального образования Грачевского района Оренбургской области</w:t>
      </w:r>
      <w:r w:rsidRPr="00260EC1">
        <w:rPr>
          <w:sz w:val="28"/>
          <w:szCs w:val="28"/>
        </w:rPr>
        <w:t xml:space="preserve"> итогового отчета.</w:t>
      </w:r>
    </w:p>
    <w:p w:rsidR="00260EC1" w:rsidRDefault="00260EC1" w:rsidP="00260EC1">
      <w:pPr>
        <w:rPr>
          <w:rFonts w:ascii="Times New Roman" w:hAnsi="Times New Roman" w:cs="Times New Roman"/>
          <w:sz w:val="28"/>
          <w:szCs w:val="28"/>
        </w:rPr>
      </w:pPr>
    </w:p>
    <w:p w:rsidR="00E67435" w:rsidRPr="00260EC1" w:rsidRDefault="00E67435" w:rsidP="00260EC1">
      <w:pPr>
        <w:rPr>
          <w:rFonts w:ascii="Times New Roman" w:hAnsi="Times New Roman" w:cs="Times New Roman"/>
          <w:sz w:val="28"/>
          <w:szCs w:val="28"/>
        </w:rPr>
      </w:pPr>
    </w:p>
    <w:sectPr w:rsidR="00E67435" w:rsidRPr="00260EC1" w:rsidSect="0080450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B81" w:rsidRDefault="00151B81" w:rsidP="00AE1BF5">
      <w:r>
        <w:separator/>
      </w:r>
    </w:p>
  </w:endnote>
  <w:endnote w:type="continuationSeparator" w:id="0">
    <w:p w:rsidR="00151B81" w:rsidRDefault="00151B81" w:rsidP="00AE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B81" w:rsidRDefault="00151B81" w:rsidP="00AE1BF5">
      <w:r>
        <w:separator/>
      </w:r>
    </w:p>
  </w:footnote>
  <w:footnote w:type="continuationSeparator" w:id="0">
    <w:p w:rsidR="00151B81" w:rsidRDefault="00151B81" w:rsidP="00AE1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1"/>
    <w:rsid w:val="00151B81"/>
    <w:rsid w:val="00260EC1"/>
    <w:rsid w:val="002A313D"/>
    <w:rsid w:val="00405AB0"/>
    <w:rsid w:val="0044030C"/>
    <w:rsid w:val="00586DF8"/>
    <w:rsid w:val="00597DC2"/>
    <w:rsid w:val="007F200D"/>
    <w:rsid w:val="00804500"/>
    <w:rsid w:val="008313A2"/>
    <w:rsid w:val="008F1545"/>
    <w:rsid w:val="009F6FD7"/>
    <w:rsid w:val="00AE1BF5"/>
    <w:rsid w:val="00BF7FA6"/>
    <w:rsid w:val="00CF6990"/>
    <w:rsid w:val="00E67435"/>
    <w:rsid w:val="00EE4952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46FD"/>
  <w15:chartTrackingRefBased/>
  <w15:docId w15:val="{637C550B-297F-4BE6-AF08-13D5087D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EC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EC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AE1B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1BF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E1B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1BF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450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450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Новоникольск</cp:lastModifiedBy>
  <cp:revision>8</cp:revision>
  <cp:lastPrinted>2025-10-29T04:33:00Z</cp:lastPrinted>
  <dcterms:created xsi:type="dcterms:W3CDTF">2025-09-09T04:31:00Z</dcterms:created>
  <dcterms:modified xsi:type="dcterms:W3CDTF">2025-10-29T04:34:00Z</dcterms:modified>
</cp:coreProperties>
</file>